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CF4AD">
      <w:pPr>
        <w:pStyle w:val="10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附件4:安宁市第一人民医院金方院区水平衡测试项目评分标准</w:t>
      </w:r>
    </w:p>
    <w:tbl>
      <w:tblPr>
        <w:tblStyle w:val="8"/>
        <w:tblpPr w:leftFromText="4536" w:rightFromText="4536" w:bottomFromText="284" w:vertAnchor="text" w:tblpXSpec="center" w:tblpY="1"/>
        <w:tblOverlap w:val="never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212"/>
        <w:gridCol w:w="798"/>
        <w:gridCol w:w="5334"/>
      </w:tblGrid>
      <w:tr w14:paraId="093C6B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02" w:type="pct"/>
            <w:gridSpan w:val="2"/>
            <w:vAlign w:val="center"/>
          </w:tcPr>
          <w:p w14:paraId="4A02061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评分项目</w:t>
            </w:r>
          </w:p>
        </w:tc>
        <w:tc>
          <w:tcPr>
            <w:tcW w:w="468" w:type="pct"/>
            <w:vAlign w:val="center"/>
          </w:tcPr>
          <w:p w14:paraId="2D76A2B0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分值</w:t>
            </w:r>
          </w:p>
        </w:tc>
        <w:tc>
          <w:tcPr>
            <w:tcW w:w="3129" w:type="pct"/>
            <w:vAlign w:val="center"/>
          </w:tcPr>
          <w:p w14:paraId="01D55DBE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评分标准</w:t>
            </w:r>
          </w:p>
        </w:tc>
      </w:tr>
      <w:tr w14:paraId="05792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1" w:type="pct"/>
            <w:vAlign w:val="center"/>
          </w:tcPr>
          <w:p w14:paraId="21C8369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价格部分</w:t>
            </w:r>
          </w:p>
          <w:p w14:paraId="441CB2A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（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0分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）</w:t>
            </w:r>
          </w:p>
        </w:tc>
        <w:tc>
          <w:tcPr>
            <w:tcW w:w="711" w:type="pct"/>
            <w:vAlign w:val="center"/>
          </w:tcPr>
          <w:p w14:paraId="6F4CF98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投标报价</w:t>
            </w:r>
          </w:p>
        </w:tc>
        <w:tc>
          <w:tcPr>
            <w:tcW w:w="468" w:type="pct"/>
            <w:vAlign w:val="center"/>
          </w:tcPr>
          <w:p w14:paraId="6080C7E4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0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分</w:t>
            </w:r>
          </w:p>
        </w:tc>
        <w:tc>
          <w:tcPr>
            <w:tcW w:w="3129" w:type="pct"/>
            <w:vAlign w:val="center"/>
          </w:tcPr>
          <w:p w14:paraId="08089A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采用低价优先法计算，即通过本项目符合性审查且投标价格最低的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三年合计谈判报价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为评标基准价，其价格分为满分即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30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分。其他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谈判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申请人的价格分统一按照下列公式计算：</w:t>
            </w:r>
          </w:p>
          <w:p w14:paraId="041684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谈判报价得分=（评标基准价／最终谈判报价)×30；</w:t>
            </w:r>
          </w:p>
        </w:tc>
      </w:tr>
      <w:tr w14:paraId="1349E0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1" w:type="pct"/>
            <w:vMerge w:val="restart"/>
            <w:vAlign w:val="center"/>
          </w:tcPr>
          <w:p w14:paraId="1CE345E9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技术及商务部分（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val="en-US" w:eastAsia="zh-CN"/>
              </w:rPr>
              <w:t>70分</w:t>
            </w: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）</w:t>
            </w:r>
          </w:p>
        </w:tc>
        <w:tc>
          <w:tcPr>
            <w:tcW w:w="711" w:type="pct"/>
            <w:vAlign w:val="center"/>
          </w:tcPr>
          <w:p w14:paraId="23117E72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468" w:type="pct"/>
            <w:vAlign w:val="center"/>
          </w:tcPr>
          <w:p w14:paraId="784EADFF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30分</w:t>
            </w:r>
          </w:p>
        </w:tc>
        <w:tc>
          <w:tcPr>
            <w:tcW w:w="3129" w:type="pct"/>
            <w:vAlign w:val="center"/>
          </w:tcPr>
          <w:p w14:paraId="2C342A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第一个档次：提供的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详细具体、完整、具有针对性、 响应及时得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21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30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分；</w:t>
            </w:r>
          </w:p>
          <w:p w14:paraId="6CD48E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第二个档次：提供的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基本完整、基本合理，可行性一 般得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11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分；</w:t>
            </w:r>
          </w:p>
          <w:p w14:paraId="38484D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第三个档次：提供的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较差得 1-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分；</w:t>
            </w:r>
          </w:p>
          <w:p w14:paraId="75C422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left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第四个档次：未提供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的不得分。</w:t>
            </w:r>
          </w:p>
        </w:tc>
      </w:tr>
      <w:tr w14:paraId="71F7A0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1" w:type="pct"/>
            <w:vMerge w:val="continue"/>
            <w:tcBorders/>
            <w:vAlign w:val="center"/>
          </w:tcPr>
          <w:p w14:paraId="289AFB6C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</w:p>
        </w:tc>
        <w:tc>
          <w:tcPr>
            <w:tcW w:w="711" w:type="pct"/>
            <w:vAlign w:val="center"/>
          </w:tcPr>
          <w:p w14:paraId="0D3DC29B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468" w:type="pct"/>
            <w:vAlign w:val="center"/>
          </w:tcPr>
          <w:p w14:paraId="43EDA298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0分</w:t>
            </w:r>
          </w:p>
        </w:tc>
        <w:tc>
          <w:tcPr>
            <w:tcW w:w="3129" w:type="pct"/>
            <w:vAlign w:val="center"/>
          </w:tcPr>
          <w:p w14:paraId="2725F258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提供详细的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</w:rPr>
              <w:t>，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评审小组</w:t>
            </w:r>
            <w:r>
              <w:rPr>
                <w:rFonts w:hint="eastAsia" w:ascii="华文楷体" w:hAnsi="华文楷体" w:eastAsia="华文楷体" w:cs="华文楷体"/>
              </w:rPr>
              <w:t>根据各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供应商</w:t>
            </w:r>
            <w:r>
              <w:rPr>
                <w:rFonts w:hint="eastAsia" w:ascii="华文楷体" w:hAnsi="华文楷体" w:eastAsia="华文楷体" w:cs="华文楷体"/>
              </w:rPr>
              <w:t>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</w:rPr>
              <w:t>，综合打分：</w:t>
            </w:r>
          </w:p>
          <w:p w14:paraId="13D09238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1、服务措施切实可行、内容全面，能全面满足业主要求的得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15-20</w:t>
            </w:r>
            <w:r>
              <w:rPr>
                <w:rFonts w:hint="eastAsia" w:ascii="华文楷体" w:hAnsi="华文楷体" w:eastAsia="华文楷体" w:cs="华文楷体"/>
              </w:rPr>
              <w:t>分；</w:t>
            </w:r>
          </w:p>
          <w:p w14:paraId="405FF3F7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2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、</w:t>
            </w:r>
            <w:r>
              <w:rPr>
                <w:rFonts w:hint="eastAsia" w:ascii="华文楷体" w:hAnsi="华文楷体" w:eastAsia="华文楷体" w:cs="华文楷体"/>
              </w:rPr>
              <w:t>服务措施基本能满足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采购人</w:t>
            </w:r>
            <w:r>
              <w:rPr>
                <w:rFonts w:hint="eastAsia" w:ascii="华文楷体" w:hAnsi="华文楷体" w:eastAsia="华文楷体" w:cs="华文楷体"/>
              </w:rPr>
              <w:t>要求的得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8-14</w:t>
            </w:r>
            <w:r>
              <w:rPr>
                <w:rFonts w:hint="eastAsia" w:ascii="华文楷体" w:hAnsi="华文楷体" w:eastAsia="华文楷体" w:cs="华文楷体"/>
              </w:rPr>
              <w:t>分；</w:t>
            </w:r>
          </w:p>
          <w:p w14:paraId="359EC54E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</w:rPr>
              <w:t>3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、</w:t>
            </w:r>
            <w:r>
              <w:rPr>
                <w:rFonts w:hint="eastAsia" w:ascii="华文楷体" w:hAnsi="华文楷体" w:eastAsia="华文楷体" w:cs="华文楷体"/>
              </w:rPr>
              <w:t>无法满足需求的得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1-7</w:t>
            </w:r>
            <w:r>
              <w:rPr>
                <w:rFonts w:hint="eastAsia" w:ascii="华文楷体" w:hAnsi="华文楷体" w:eastAsia="华文楷体" w:cs="华文楷体"/>
              </w:rPr>
              <w:t>分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；</w:t>
            </w:r>
          </w:p>
          <w:p w14:paraId="4840D4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left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4、</w:t>
            </w:r>
            <w:r>
              <w:rPr>
                <w:rFonts w:hint="eastAsia" w:ascii="华文楷体" w:hAnsi="华文楷体" w:eastAsia="华文楷体" w:cs="华文楷体"/>
              </w:rPr>
              <w:t>未提供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得0</w:t>
            </w:r>
            <w:r>
              <w:rPr>
                <w:rFonts w:hint="eastAsia" w:ascii="华文楷体" w:hAnsi="华文楷体" w:eastAsia="华文楷体" w:cs="华文楷体"/>
              </w:rPr>
              <w:t>分。</w:t>
            </w:r>
          </w:p>
        </w:tc>
      </w:tr>
      <w:tr w14:paraId="2B529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1" w:type="pct"/>
            <w:vMerge w:val="continue"/>
            <w:tcBorders/>
            <w:vAlign w:val="center"/>
          </w:tcPr>
          <w:p w14:paraId="5F48C2CE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</w:p>
        </w:tc>
        <w:tc>
          <w:tcPr>
            <w:tcW w:w="711" w:type="pct"/>
            <w:vAlign w:val="center"/>
          </w:tcPr>
          <w:p w14:paraId="61A41171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项目人员配备方案评分</w:t>
            </w:r>
          </w:p>
        </w:tc>
        <w:tc>
          <w:tcPr>
            <w:tcW w:w="468" w:type="pct"/>
            <w:vAlign w:val="center"/>
          </w:tcPr>
          <w:p w14:paraId="67057159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分</w:t>
            </w:r>
          </w:p>
        </w:tc>
        <w:tc>
          <w:tcPr>
            <w:tcW w:w="3129" w:type="pct"/>
            <w:vAlign w:val="center"/>
          </w:tcPr>
          <w:p w14:paraId="1585D9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1、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供应商提供的项目人员配备方案详细、全面、合理、可行的得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7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-1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分，较详细、较全面、较合理、较可行的得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4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6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分，不够详细、 不够全面、不够合理、不够可行的得 1-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分，未提供的不得分；</w:t>
            </w:r>
          </w:p>
          <w:p w14:paraId="69F212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2、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相关人员需提供劳动合同或社保缴纳证明为本公司在职员工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</w:t>
            </w:r>
          </w:p>
        </w:tc>
      </w:tr>
      <w:tr w14:paraId="44B5AD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91" w:type="pct"/>
            <w:vMerge w:val="continue"/>
            <w:tcBorders/>
            <w:vAlign w:val="center"/>
          </w:tcPr>
          <w:p w14:paraId="5E9318AF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</w:p>
        </w:tc>
        <w:tc>
          <w:tcPr>
            <w:tcW w:w="711" w:type="pct"/>
            <w:vAlign w:val="center"/>
          </w:tcPr>
          <w:p w14:paraId="57C526AD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eastAsia="zh-CN"/>
              </w:rPr>
              <w:t>类似项目业绩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468" w:type="pct"/>
            <w:vAlign w:val="center"/>
          </w:tcPr>
          <w:p w14:paraId="212DA2BD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分</w:t>
            </w:r>
          </w:p>
        </w:tc>
        <w:tc>
          <w:tcPr>
            <w:tcW w:w="3129" w:type="pct"/>
            <w:vAlign w:val="center"/>
          </w:tcPr>
          <w:p w14:paraId="663955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提供近3年本公司（2021年11月至今）类似项目业绩证明材料（以服务合同为准），服务合同中的业主名称、金额、服务期限等关键信息不得涂盖（有效业绩范围为：水平衡测试）。每提供1个有效业绩得2分，满分10分。</w:t>
            </w:r>
          </w:p>
          <w:p w14:paraId="3F92ED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</w:p>
        </w:tc>
      </w:tr>
    </w:tbl>
    <w:p w14:paraId="36A1B839">
      <w:pPr>
        <w:pStyle w:val="11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7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4B62533"/>
    <w:rsid w:val="05B97511"/>
    <w:rsid w:val="07445592"/>
    <w:rsid w:val="08B03E69"/>
    <w:rsid w:val="09725FF9"/>
    <w:rsid w:val="0AEA18AB"/>
    <w:rsid w:val="0B8E3FFD"/>
    <w:rsid w:val="0BA17532"/>
    <w:rsid w:val="0BDC4F6E"/>
    <w:rsid w:val="0DD95C10"/>
    <w:rsid w:val="11576F7C"/>
    <w:rsid w:val="1771005C"/>
    <w:rsid w:val="17AE1A29"/>
    <w:rsid w:val="18036ACD"/>
    <w:rsid w:val="19C534ED"/>
    <w:rsid w:val="1A306A02"/>
    <w:rsid w:val="1A385198"/>
    <w:rsid w:val="1A4E703E"/>
    <w:rsid w:val="20B4681E"/>
    <w:rsid w:val="20E06E5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2834282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35D4AF1"/>
    <w:rsid w:val="44775D6C"/>
    <w:rsid w:val="44A75419"/>
    <w:rsid w:val="451E098A"/>
    <w:rsid w:val="45C87CCF"/>
    <w:rsid w:val="47846D32"/>
    <w:rsid w:val="486D73A7"/>
    <w:rsid w:val="4B86222C"/>
    <w:rsid w:val="4D1E3BF5"/>
    <w:rsid w:val="4F674123"/>
    <w:rsid w:val="4F94559A"/>
    <w:rsid w:val="5160707C"/>
    <w:rsid w:val="517D7C2E"/>
    <w:rsid w:val="55694DE8"/>
    <w:rsid w:val="56C86934"/>
    <w:rsid w:val="572B7BB5"/>
    <w:rsid w:val="58DF3AAB"/>
    <w:rsid w:val="596A0A97"/>
    <w:rsid w:val="596B4E03"/>
    <w:rsid w:val="59CC030D"/>
    <w:rsid w:val="5AD023FF"/>
    <w:rsid w:val="5DA63305"/>
    <w:rsid w:val="5DD166EA"/>
    <w:rsid w:val="5F9F0D42"/>
    <w:rsid w:val="649E3780"/>
    <w:rsid w:val="64C6798C"/>
    <w:rsid w:val="6ADC556D"/>
    <w:rsid w:val="6B64178A"/>
    <w:rsid w:val="6BA71E32"/>
    <w:rsid w:val="6E027099"/>
    <w:rsid w:val="6EDD3AFA"/>
    <w:rsid w:val="706563F8"/>
    <w:rsid w:val="71ED62B2"/>
    <w:rsid w:val="727F2737"/>
    <w:rsid w:val="73261A7B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7">
    <w:name w:val="heading 2"/>
    <w:basedOn w:val="1"/>
    <w:next w:val="1"/>
    <w:qFormat/>
    <w:uiPriority w:val="0"/>
    <w:pPr>
      <w:keepNext/>
      <w:widowControl w:val="0"/>
      <w:numPr>
        <w:ilvl w:val="1"/>
        <w:numId w:val="1"/>
      </w:numPr>
      <w:adjustRightInd w:val="0"/>
      <w:spacing w:before="120" w:line="360" w:lineRule="auto"/>
      <w:jc w:val="both"/>
      <w:textAlignment w:val="baseline"/>
      <w:outlineLvl w:val="1"/>
    </w:pPr>
    <w:rPr>
      <w:rFonts w:ascii="Calibri" w:hAnsi="Calibri" w:eastAsia="黑体" w:cs="Times New Roman"/>
      <w:b/>
      <w:kern w:val="0"/>
      <w:sz w:val="28"/>
      <w:szCs w:val="20"/>
      <w:lang w:val="zh-CN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autoSpaceDE/>
      <w:autoSpaceDN/>
      <w:adjustRightInd/>
      <w:ind w:left="0" w:leftChars="0" w:firstLine="420"/>
      <w:jc w:val="both"/>
      <w:textAlignment w:val="auto"/>
    </w:pPr>
    <w:rPr>
      <w:kern w:val="2"/>
      <w:sz w:val="21"/>
      <w:szCs w:val="24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next w:val="1"/>
    <w:semiHidden/>
    <w:unhideWhenUsed/>
    <w:qFormat/>
    <w:uiPriority w:val="99"/>
    <w:pPr>
      <w:ind w:firstLine="420" w:firstLineChars="1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toc 3"/>
    <w:basedOn w:val="1"/>
    <w:next w:val="1"/>
    <w:qFormat/>
    <w:uiPriority w:val="39"/>
    <w:pPr>
      <w:autoSpaceDE w:val="0"/>
      <w:autoSpaceDN w:val="0"/>
      <w:adjustRightInd w:val="0"/>
      <w:ind w:left="840" w:leftChars="400"/>
      <w:jc w:val="left"/>
    </w:pPr>
    <w:rPr>
      <w:kern w:val="0"/>
      <w:sz w:val="24"/>
      <w:szCs w:val="20"/>
    </w:rPr>
  </w:style>
  <w:style w:type="paragraph" w:customStyle="1" w:styleId="10">
    <w:name w:val="标题 5（有编号）（绿盟科技）"/>
    <w:basedOn w:val="1"/>
    <w:next w:val="11"/>
    <w:autoRedefine/>
    <w:qFormat/>
    <w:uiPriority w:val="0"/>
    <w:pPr>
      <w:keepNext/>
      <w:keepLines/>
      <w:numPr>
        <w:ilvl w:val="4"/>
        <w:numId w:val="2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1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795</Words>
  <Characters>854</Characters>
  <Lines>0</Lines>
  <Paragraphs>0</Paragraphs>
  <TotalTime>2</TotalTime>
  <ScaleCrop>false</ScaleCrop>
  <LinksUpToDate>false</LinksUpToDate>
  <CharactersWithSpaces>869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2024-12-04T00:36:07Z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</Properties>
</file>