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C505F">
      <w:pPr>
        <w:tabs>
          <w:tab w:val="left" w:pos="4176"/>
        </w:tabs>
        <w:snapToGrid w:val="0"/>
        <w:spacing w:line="360" w:lineRule="auto"/>
        <w:rPr>
          <w:rFonts w:hint="eastAsia" w:ascii="华文楷体" w:hAnsi="华文楷体" w:eastAsia="华文楷体" w:cs="华文楷体"/>
          <w:b/>
          <w:bCs/>
          <w:color w:val="auto"/>
          <w:sz w:val="28"/>
          <w:szCs w:val="28"/>
          <w:highlight w:val="none"/>
          <w:lang w:val="en-US" w:eastAsia="zh-CN"/>
        </w:rPr>
      </w:pPr>
      <w:r>
        <w:rPr>
          <w:rFonts w:hint="eastAsia" w:ascii="华文楷体" w:hAnsi="华文楷体" w:eastAsia="华文楷体" w:cs="华文楷体"/>
          <w:b/>
          <w:bCs/>
          <w:color w:val="auto"/>
          <w:sz w:val="28"/>
          <w:szCs w:val="28"/>
          <w:highlight w:val="none"/>
          <w:lang w:val="en-US" w:eastAsia="zh-CN"/>
        </w:rPr>
        <w:t>附件4安宁市第一人民医院倒置显微镜及酶联免疫分析仪购置项目评分标准</w:t>
      </w:r>
    </w:p>
    <w:p w14:paraId="75C4DC47">
      <w:pPr>
        <w:tabs>
          <w:tab w:val="left" w:pos="4176"/>
        </w:tabs>
        <w:snapToGrid w:val="0"/>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一、</w:t>
      </w:r>
      <w:r>
        <w:rPr>
          <w:rFonts w:hint="eastAsia" w:ascii="仿宋" w:hAnsi="仿宋" w:eastAsia="仿宋" w:cs="仿宋"/>
          <w:b/>
          <w:color w:val="000000" w:themeColor="text1"/>
          <w:sz w:val="24"/>
          <w:highlight w:val="none"/>
          <w14:textFill>
            <w14:solidFill>
              <w14:schemeClr w14:val="tx1"/>
            </w14:solidFill>
          </w14:textFill>
        </w:rPr>
        <w:t>价格部分评分办法（满分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30</w:t>
      </w:r>
      <w:r>
        <w:rPr>
          <w:rFonts w:hint="eastAsia" w:ascii="仿宋" w:hAnsi="仿宋" w:eastAsia="仿宋" w:cs="仿宋"/>
          <w:b/>
          <w:color w:val="000000" w:themeColor="text1"/>
          <w:sz w:val="24"/>
          <w:highlight w:val="none"/>
          <w14:textFill>
            <w14:solidFill>
              <w14:schemeClr w14:val="tx1"/>
            </w14:solidFill>
          </w14:textFill>
        </w:rPr>
        <w:t>分）</w:t>
      </w:r>
      <w:r>
        <w:rPr>
          <w:rFonts w:hint="eastAsia" w:ascii="仿宋" w:hAnsi="仿宋" w:eastAsia="仿宋" w:cs="仿宋"/>
          <w:b/>
          <w:color w:val="000000" w:themeColor="text1"/>
          <w:sz w:val="24"/>
          <w:highlight w:val="none"/>
          <w14:textFill>
            <w14:solidFill>
              <w14:schemeClr w14:val="tx1"/>
            </w14:solidFill>
          </w14:textFill>
        </w:rPr>
        <w:tab/>
      </w:r>
    </w:p>
    <w:p w14:paraId="4DDFB257">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采用低价优先法计算，即通过本项目符合性审查且投标价格最低的</w:t>
      </w:r>
      <w:r>
        <w:rPr>
          <w:rFonts w:hint="eastAsia" w:ascii="仿宋" w:hAnsi="仿宋" w:eastAsia="仿宋" w:cs="仿宋"/>
          <w:color w:val="000000" w:themeColor="text1"/>
          <w:sz w:val="24"/>
          <w:highlight w:val="none"/>
          <w:lang w:eastAsia="zh-CN"/>
          <w14:textFill>
            <w14:solidFill>
              <w14:schemeClr w14:val="tx1"/>
            </w14:solidFill>
          </w14:textFill>
        </w:rPr>
        <w:t>谈判报价</w:t>
      </w:r>
      <w:r>
        <w:rPr>
          <w:rFonts w:hint="eastAsia" w:ascii="仿宋" w:hAnsi="仿宋" w:eastAsia="仿宋" w:cs="仿宋"/>
          <w:color w:val="000000" w:themeColor="text1"/>
          <w:sz w:val="24"/>
          <w:highlight w:val="none"/>
          <w14:textFill>
            <w14:solidFill>
              <w14:schemeClr w14:val="tx1"/>
            </w14:solidFill>
          </w14:textFill>
        </w:rPr>
        <w:t>为评标基准价，其价格分为满分即</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分。其他</w:t>
      </w:r>
      <w:r>
        <w:rPr>
          <w:rFonts w:hint="eastAsia" w:ascii="仿宋" w:hAnsi="仿宋" w:eastAsia="仿宋" w:cs="仿宋"/>
          <w:color w:val="000000" w:themeColor="text1"/>
          <w:sz w:val="24"/>
          <w:highlight w:val="none"/>
          <w:lang w:eastAsia="zh-CN"/>
          <w14:textFill>
            <w14:solidFill>
              <w14:schemeClr w14:val="tx1"/>
            </w14:solidFill>
          </w14:textFill>
        </w:rPr>
        <w:t>谈判</w:t>
      </w:r>
      <w:r>
        <w:rPr>
          <w:rFonts w:hint="eastAsia" w:ascii="仿宋" w:hAnsi="仿宋" w:eastAsia="仿宋" w:cs="仿宋"/>
          <w:color w:val="000000" w:themeColor="text1"/>
          <w:sz w:val="24"/>
          <w:highlight w:val="none"/>
          <w:lang w:val="en-US" w:eastAsia="zh-CN"/>
          <w14:textFill>
            <w14:solidFill>
              <w14:schemeClr w14:val="tx1"/>
            </w14:solidFill>
          </w14:textFill>
        </w:rPr>
        <w:t>申请人的价格分统一按照下列公式计算：</w:t>
      </w:r>
    </w:p>
    <w:p w14:paraId="6AB61586">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谈判报价得分=（评标基准价／最终谈判报价)×30；</w:t>
      </w:r>
    </w:p>
    <w:p w14:paraId="34DB7885">
      <w:pPr>
        <w:snapToGrid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技术部分评分办法（满分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40</w:t>
      </w:r>
      <w:r>
        <w:rPr>
          <w:rFonts w:hint="eastAsia" w:ascii="仿宋" w:hAnsi="仿宋" w:eastAsia="仿宋" w:cs="仿宋"/>
          <w:b/>
          <w:color w:val="000000" w:themeColor="text1"/>
          <w:sz w:val="24"/>
          <w:highlight w:val="none"/>
          <w14:textFill>
            <w14:solidFill>
              <w14:schemeClr w14:val="tx1"/>
            </w14:solidFill>
          </w14:textFill>
        </w:rPr>
        <w:t>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417"/>
        <w:gridCol w:w="7372"/>
      </w:tblGrid>
      <w:tr w14:paraId="2E71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E4B0F45">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条款号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7AD55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0FEFD592">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评分标准</w:t>
            </w:r>
          </w:p>
        </w:tc>
      </w:tr>
      <w:tr w14:paraId="0DC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B86E39B">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w:t>
            </w:r>
          </w:p>
        </w:tc>
        <w:tc>
          <w:tcPr>
            <w:tcW w:w="1417" w:type="dxa"/>
            <w:tcBorders>
              <w:top w:val="single" w:color="auto" w:sz="4" w:space="0"/>
              <w:left w:val="single" w:color="auto" w:sz="4" w:space="0"/>
              <w:right w:val="single" w:color="auto" w:sz="4" w:space="0"/>
            </w:tcBorders>
            <w:noWrap w:val="0"/>
            <w:vAlign w:val="center"/>
          </w:tcPr>
          <w:p w14:paraId="293F6497">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技术参数评审</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tc>
        <w:tc>
          <w:tcPr>
            <w:tcW w:w="7372" w:type="dxa"/>
            <w:tcBorders>
              <w:top w:val="single" w:color="auto" w:sz="4" w:space="0"/>
              <w:left w:val="single" w:color="auto" w:sz="4" w:space="0"/>
              <w:right w:val="single" w:color="auto" w:sz="4" w:space="0"/>
            </w:tcBorders>
            <w:noWrap w:val="0"/>
            <w:vAlign w:val="center"/>
          </w:tcPr>
          <w:p w14:paraId="286EC46D">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（1）所投设备主要技术参数、重要性能指标以及主要部件的结构、选材完全满足</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采购需求</w:t>
            </w:r>
            <w:r>
              <w:rPr>
                <w:rFonts w:hint="eastAsia" w:ascii="仿宋" w:hAnsi="仿宋" w:eastAsia="仿宋" w:cs="仿宋"/>
                <w:b w:val="0"/>
                <w:bCs w:val="0"/>
                <w:color w:val="000000" w:themeColor="text1"/>
                <w:sz w:val="24"/>
                <w:szCs w:val="24"/>
                <w:highlight w:val="none"/>
                <w14:textFill>
                  <w14:solidFill>
                    <w14:schemeClr w14:val="tx1"/>
                  </w14:solidFill>
                </w14:textFill>
              </w:rPr>
              <w:t>的，得基准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p w14:paraId="5337BD97">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（2）所投产品技术参数有负偏离或漏项的每项扣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分，扣完为止。</w:t>
            </w:r>
          </w:p>
          <w:p w14:paraId="3DF9A23E">
            <w:pPr>
              <w:spacing w:line="360" w:lineRule="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需提供产品</w:t>
            </w:r>
            <w:r>
              <w:rPr>
                <w:rFonts w:hint="eastAsia" w:ascii="仿宋" w:hAnsi="仿宋" w:eastAsia="仿宋" w:cs="仿宋"/>
                <w:b w:val="0"/>
                <w:bCs w:val="0"/>
                <w:color w:val="000000" w:themeColor="text1"/>
                <w:sz w:val="24"/>
                <w:szCs w:val="24"/>
                <w:highlight w:val="none"/>
                <w14:textFill>
                  <w14:solidFill>
                    <w14:schemeClr w14:val="tx1"/>
                  </w14:solidFill>
                </w14:textFill>
              </w:rPr>
              <w:t>技术参数资料（包括</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产品说明书、技术资料彩页、</w:t>
            </w:r>
            <w:r>
              <w:rPr>
                <w:rFonts w:hint="eastAsia" w:ascii="仿宋" w:hAnsi="仿宋" w:eastAsia="仿宋" w:cs="仿宋"/>
                <w:b w:val="0"/>
                <w:bCs w:val="0"/>
                <w:color w:val="000000" w:themeColor="text1"/>
                <w:sz w:val="24"/>
                <w:szCs w:val="24"/>
                <w:highlight w:val="none"/>
                <w14:textFill>
                  <w14:solidFill>
                    <w14:schemeClr w14:val="tx1"/>
                  </w14:solidFill>
                </w14:textFill>
              </w:rPr>
              <w:t>检验报告、认证证书等</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特别说明：如只在</w:t>
            </w:r>
            <w:r>
              <w:rPr>
                <w:rFonts w:hint="eastAsia" w:ascii="仿宋" w:hAnsi="仿宋" w:eastAsia="仿宋" w:cs="仿宋"/>
                <w:b w:val="0"/>
                <w:bCs w:val="0"/>
                <w:color w:val="000000" w:themeColor="text1"/>
                <w:sz w:val="24"/>
                <w:szCs w:val="24"/>
                <w:highlight w:val="none"/>
                <w:lang w:val="zh-CN" w:eastAsia="zh-CN"/>
                <w14:textFill>
                  <w14:solidFill>
                    <w14:schemeClr w14:val="tx1"/>
                  </w14:solidFill>
                </w14:textFill>
              </w:rPr>
              <w:t>项目采购需求偏离表标注为无偏离或正偏离，但未提供或未提供清晰、可辨认的：产品技术资料、产品说明书、检测报告等技术资料，导致评审专家无法查证产品能否满足医院采购需求的，视为未实质性响应。</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 </w:t>
            </w:r>
          </w:p>
          <w:p w14:paraId="6D580A1A">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bCs w:val="0"/>
                <w:color w:val="000000" w:themeColor="text1"/>
                <w:sz w:val="24"/>
                <w:szCs w:val="24"/>
                <w:highlight w:val="none"/>
                <w14:textFill>
                  <w14:solidFill>
                    <w14:schemeClr w14:val="tx1"/>
                  </w14:solidFill>
                </w14:textFill>
              </w:rPr>
              <w:t>）若有重大偏差由</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谈判小组</w:t>
            </w:r>
            <w:r>
              <w:rPr>
                <w:rFonts w:hint="eastAsia" w:ascii="仿宋" w:hAnsi="仿宋" w:eastAsia="仿宋" w:cs="仿宋"/>
                <w:b w:val="0"/>
                <w:bCs w:val="0"/>
                <w:color w:val="000000" w:themeColor="text1"/>
                <w:sz w:val="24"/>
                <w:szCs w:val="24"/>
                <w:highlight w:val="none"/>
                <w14:textFill>
                  <w14:solidFill>
                    <w14:schemeClr w14:val="tx1"/>
                  </w14:solidFill>
                </w14:textFill>
              </w:rPr>
              <w:t>决定是否接受其投标。</w:t>
            </w:r>
          </w:p>
        </w:tc>
      </w:tr>
    </w:tbl>
    <w:p w14:paraId="1BF5117C">
      <w:pPr>
        <w:spacing w:line="360" w:lineRule="auto"/>
        <w:rPr>
          <w:rFonts w:hint="eastAsia" w:ascii="仿宋" w:hAnsi="仿宋" w:eastAsia="仿宋" w:cs="仿宋"/>
          <w:b w:val="0"/>
          <w:bCs w:val="0"/>
          <w:color w:val="000000" w:themeColor="text1"/>
          <w:kern w:val="2"/>
          <w:sz w:val="24"/>
          <w:highlight w:val="none"/>
          <w14:textFill>
            <w14:solidFill>
              <w14:schemeClr w14:val="tx1"/>
            </w14:solidFill>
          </w14:textFill>
        </w:rPr>
      </w:pPr>
      <w:r>
        <w:rPr>
          <w:rFonts w:hint="eastAsia" w:ascii="仿宋" w:hAnsi="仿宋" w:eastAsia="仿宋" w:cs="仿宋"/>
          <w:b/>
          <w:bCs/>
          <w:color w:val="000000" w:themeColor="text1"/>
          <w:sz w:val="24"/>
          <w:highlight w:val="none"/>
          <w:lang w:eastAsia="zh-CN"/>
          <w14:textFill>
            <w14:solidFill>
              <w14:schemeClr w14:val="tx1"/>
            </w14:solidFill>
          </w14:textFill>
        </w:rPr>
        <w:t>三、</w:t>
      </w:r>
      <w:r>
        <w:rPr>
          <w:rFonts w:hint="eastAsia" w:ascii="仿宋" w:hAnsi="仿宋" w:eastAsia="仿宋" w:cs="仿宋"/>
          <w:b/>
          <w:bCs/>
          <w:color w:val="000000" w:themeColor="text1"/>
          <w:sz w:val="24"/>
          <w:highlight w:val="none"/>
          <w14:textFill>
            <w14:solidFill>
              <w14:schemeClr w14:val="tx1"/>
            </w14:solidFill>
          </w14:textFill>
        </w:rPr>
        <w:t>商务部分：（满分</w:t>
      </w:r>
      <w:r>
        <w:rPr>
          <w:rFonts w:hint="eastAsia" w:ascii="仿宋" w:hAnsi="仿宋" w:eastAsia="仿宋" w:cs="仿宋"/>
          <w:b/>
          <w:bCs/>
          <w:color w:val="000000" w:themeColor="text1"/>
          <w:sz w:val="24"/>
          <w:highlight w:val="none"/>
          <w:lang w:val="en-US" w:eastAsia="zh-CN"/>
          <w14:textFill>
            <w14:solidFill>
              <w14:schemeClr w14:val="tx1"/>
            </w14:solidFill>
          </w14:textFill>
        </w:rPr>
        <w:t>30</w:t>
      </w:r>
      <w:r>
        <w:rPr>
          <w:rFonts w:hint="eastAsia" w:ascii="仿宋" w:hAnsi="仿宋" w:eastAsia="仿宋" w:cs="仿宋"/>
          <w:b/>
          <w:bCs/>
          <w:color w:val="000000" w:themeColor="text1"/>
          <w:sz w:val="24"/>
          <w:highlight w:val="none"/>
          <w14:textFill>
            <w14:solidFill>
              <w14:schemeClr w14:val="tx1"/>
            </w14:solidFill>
          </w14:textFill>
        </w:rPr>
        <w:t>分）</w:t>
      </w:r>
    </w:p>
    <w:tbl>
      <w:tblPr>
        <w:tblStyle w:val="5"/>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424"/>
        <w:gridCol w:w="7372"/>
      </w:tblGrid>
      <w:tr w14:paraId="6C7E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0DA14F5B">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条款号</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23BA5E00">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0AC392B1">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评分标准</w:t>
            </w:r>
          </w:p>
        </w:tc>
      </w:tr>
      <w:tr w14:paraId="5B28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63473BC6">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6433E942">
            <w:pPr>
              <w:keepNext w:val="0"/>
              <w:keepLines w:val="0"/>
              <w:widowControl w:val="0"/>
              <w:suppressLineNumbers w:val="0"/>
              <w:snapToGrid w:val="0"/>
              <w:spacing w:line="360" w:lineRule="auto"/>
              <w:jc w:val="left"/>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服务方案</w:t>
            </w:r>
          </w:p>
          <w:p w14:paraId="7B56DA6C">
            <w:pPr>
              <w:keepNext w:val="0"/>
              <w:keepLines w:val="0"/>
              <w:widowControl w:val="0"/>
              <w:suppressLineNumbers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kern w:val="0"/>
                <w:sz w:val="24"/>
                <w:szCs w:val="24"/>
                <w:highlight w:val="none"/>
                <w:lang w:val="en-US" w:eastAsia="zh-CN"/>
              </w:rPr>
              <w:t>（15</w:t>
            </w:r>
            <w:r>
              <w:rPr>
                <w:rFonts w:hint="eastAsia" w:ascii="仿宋" w:hAnsi="仿宋" w:eastAsia="仿宋" w:cs="仿宋"/>
                <w:b w:val="0"/>
                <w:bCs/>
                <w:color w:val="auto"/>
                <w:sz w:val="24"/>
                <w:szCs w:val="24"/>
                <w:highlight w:val="none"/>
                <w:lang w:val="en-US" w:eastAsia="zh-CN"/>
              </w:rPr>
              <w:t>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46BC051F">
            <w:pPr>
              <w:widowControl w:val="0"/>
              <w:snapToGrid w:val="0"/>
              <w:spacing w:line="360" w:lineRule="auto"/>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服务内容及承诺特别全面，服务响应及到现场时间及时，有具体的保障措施且合理、可行、能较好</w:t>
            </w:r>
            <w:r>
              <w:rPr>
                <w:rFonts w:hint="eastAsia" w:ascii="仿宋" w:hAnsi="仿宋" w:eastAsia="仿宋" w:cs="仿宋"/>
                <w:bCs/>
                <w:color w:val="auto"/>
                <w:sz w:val="24"/>
                <w:szCs w:val="24"/>
                <w:highlight w:val="none"/>
                <w:lang w:val="en-US" w:eastAsia="zh-CN"/>
              </w:rPr>
              <w:t>地</w:t>
            </w:r>
            <w:r>
              <w:rPr>
                <w:rFonts w:hint="eastAsia" w:ascii="仿宋" w:hAnsi="仿宋" w:eastAsia="仿宋" w:cs="仿宋"/>
                <w:bCs/>
                <w:color w:val="auto"/>
                <w:sz w:val="24"/>
                <w:szCs w:val="24"/>
                <w:highlight w:val="none"/>
              </w:rPr>
              <w:t>满足本项目要求</w:t>
            </w:r>
            <w:r>
              <w:rPr>
                <w:rFonts w:hint="eastAsia" w:ascii="仿宋" w:hAnsi="仿宋" w:eastAsia="仿宋" w:cs="仿宋"/>
                <w:bCs/>
                <w:color w:val="auto"/>
                <w:sz w:val="24"/>
                <w:szCs w:val="24"/>
                <w:highlight w:val="none"/>
                <w:lang w:eastAsia="zh-CN"/>
              </w:rPr>
              <w:t>或</w:t>
            </w:r>
            <w:r>
              <w:rPr>
                <w:rFonts w:hint="eastAsia" w:ascii="仿宋" w:hAnsi="仿宋" w:eastAsia="仿宋" w:cs="仿宋"/>
                <w:bCs/>
                <w:color w:val="auto"/>
                <w:sz w:val="24"/>
                <w:szCs w:val="24"/>
                <w:highlight w:val="none"/>
              </w:rPr>
              <w:t>优于采购人要求的，</w:t>
            </w:r>
            <w:r>
              <w:rPr>
                <w:rFonts w:hint="eastAsia" w:ascii="仿宋" w:hAnsi="仿宋" w:eastAsia="仿宋" w:cs="仿宋"/>
                <w:bCs/>
                <w:color w:val="auto"/>
                <w:sz w:val="24"/>
                <w:szCs w:val="24"/>
                <w:highlight w:val="none"/>
                <w:lang w:eastAsia="zh-CN"/>
              </w:rPr>
              <w:t>有</w:t>
            </w:r>
            <w:r>
              <w:rPr>
                <w:rFonts w:hint="eastAsia" w:ascii="仿宋" w:hAnsi="仿宋" w:eastAsia="仿宋" w:cs="仿宋"/>
                <w:bCs/>
                <w:color w:val="auto"/>
                <w:sz w:val="24"/>
                <w:szCs w:val="24"/>
                <w:highlight w:val="none"/>
              </w:rPr>
              <w:t>提供的本地化服务保障措施及承诺较好的得</w:t>
            </w:r>
            <w:r>
              <w:rPr>
                <w:rFonts w:hint="eastAsia" w:ascii="仿宋" w:hAnsi="仿宋" w:eastAsia="仿宋" w:cs="仿宋"/>
                <w:bCs/>
                <w:color w:val="auto"/>
                <w:sz w:val="24"/>
                <w:szCs w:val="24"/>
                <w:highlight w:val="none"/>
                <w:lang w:val="en-US" w:eastAsia="zh-CN"/>
              </w:rPr>
              <w:t>11-15</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p>
          <w:p w14:paraId="139C34F3">
            <w:pPr>
              <w:widowControl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服务内容及承诺较全面，有书面计划和可行的措施，响应以及到现场时间较及时，有具体的保证措施且合理、可行，能基本满足本项目要求，提供的本地化服务保障措施及承诺一般的得</w:t>
            </w:r>
            <w:r>
              <w:rPr>
                <w:rFonts w:hint="eastAsia" w:ascii="仿宋" w:hAnsi="仿宋" w:eastAsia="仿宋" w:cs="仿宋"/>
                <w:bCs/>
                <w:color w:val="auto"/>
                <w:sz w:val="24"/>
                <w:szCs w:val="24"/>
                <w:highlight w:val="none"/>
                <w:lang w:val="en-US" w:eastAsia="zh-CN"/>
              </w:rPr>
              <w:t>6-10</w:t>
            </w:r>
            <w:r>
              <w:rPr>
                <w:rFonts w:hint="eastAsia" w:ascii="仿宋" w:hAnsi="仿宋" w:eastAsia="仿宋" w:cs="仿宋"/>
                <w:bCs/>
                <w:color w:val="auto"/>
                <w:sz w:val="24"/>
                <w:szCs w:val="24"/>
                <w:highlight w:val="none"/>
              </w:rPr>
              <w:t>分；</w:t>
            </w:r>
          </w:p>
          <w:p w14:paraId="1431DD91">
            <w:pPr>
              <w:widowControl w:val="0"/>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售后服务内容及承诺一般，响应以及到现场时间较慢，有具体的保证措施且基本合理、可行，能基本满足本项目要求，提供的本地化服务保障措施及承诺较差的得</w:t>
            </w:r>
            <w:r>
              <w:rPr>
                <w:rFonts w:hint="eastAsia" w:ascii="仿宋" w:hAnsi="仿宋" w:eastAsia="仿宋" w:cs="仿宋"/>
                <w:bCs/>
                <w:color w:val="auto"/>
                <w:sz w:val="24"/>
                <w:szCs w:val="24"/>
                <w:highlight w:val="none"/>
                <w:lang w:val="en-US" w:eastAsia="zh-CN"/>
              </w:rPr>
              <w:t>1-5</w:t>
            </w:r>
            <w:r>
              <w:rPr>
                <w:rFonts w:hint="eastAsia" w:ascii="仿宋" w:hAnsi="仿宋" w:eastAsia="仿宋" w:cs="仿宋"/>
                <w:bCs/>
                <w:color w:val="auto"/>
                <w:sz w:val="24"/>
                <w:szCs w:val="24"/>
                <w:highlight w:val="none"/>
              </w:rPr>
              <w:t>分。</w:t>
            </w:r>
          </w:p>
          <w:p w14:paraId="34989DC5">
            <w:pPr>
              <w:widowControl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无售后服务内容及承诺的得0分；</w:t>
            </w:r>
          </w:p>
        </w:tc>
      </w:tr>
      <w:tr w14:paraId="2558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3DC20E0A">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1E9A76D3">
            <w:pPr>
              <w:widowControl w:val="0"/>
              <w:snapToGrid w:val="0"/>
              <w:spacing w:line="360" w:lineRule="auto"/>
              <w:ind w:firstLine="240" w:firstLineChars="100"/>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业绩</w:t>
            </w:r>
          </w:p>
          <w:p w14:paraId="7BE4AEB0">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（10分）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47D586DA">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Cs/>
                <w:color w:val="auto"/>
                <w:sz w:val="24"/>
                <w:szCs w:val="24"/>
                <w:highlight w:val="none"/>
                <w:u w:val="none"/>
                <w:lang w:val="en-US" w:eastAsia="zh-CN"/>
              </w:rPr>
              <w:t>提供2021年10月至今具有类似供货业绩，每提供一个有效业绩得2分，满分10分。（有效业绩需提供中标通知书或合同扫描件或发票，中标通知书或合同扫描件或发票中的单价、金额、采购人等关键信息不得涂盖，有效业绩必须是谈判申请人（本公司）与本项目采购货物相同的供货业绩：倒置显微镜及酶联免疫分析仪</w:t>
            </w:r>
            <w:bookmarkStart w:id="0" w:name="_GoBack"/>
            <w:bookmarkEnd w:id="0"/>
            <w:r>
              <w:rPr>
                <w:rFonts w:hint="eastAsia" w:ascii="仿宋" w:hAnsi="仿宋" w:eastAsia="仿宋" w:cs="仿宋"/>
                <w:bCs/>
                <w:color w:val="auto"/>
                <w:sz w:val="24"/>
                <w:szCs w:val="24"/>
                <w:highlight w:val="none"/>
                <w:u w:val="none"/>
                <w:lang w:val="en-US" w:eastAsia="zh-CN"/>
              </w:rPr>
              <w:t>）</w:t>
            </w:r>
          </w:p>
        </w:tc>
      </w:tr>
      <w:tr w14:paraId="7C2D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7785D251">
            <w:pPr>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7D66A1D6">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质保期（5分）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7B85E4D7">
            <w:pPr>
              <w:widowControl w:val="0"/>
              <w:snapToGrid w:val="0"/>
              <w:spacing w:line="360" w:lineRule="auto"/>
              <w:jc w:val="left"/>
              <w:rPr>
                <w:rFonts w:hint="eastAsia" w:ascii="仿宋" w:hAnsi="仿宋" w:eastAsia="仿宋" w:cs="仿宋"/>
                <w:bCs/>
                <w:color w:val="auto"/>
                <w:sz w:val="24"/>
                <w:szCs w:val="24"/>
                <w:highlight w:val="none"/>
                <w:u w:val="none"/>
                <w:lang w:val="en-US" w:eastAsia="zh-CN"/>
              </w:rPr>
            </w:pPr>
            <w:r>
              <w:rPr>
                <w:rFonts w:hint="eastAsia" w:ascii="仿宋" w:hAnsi="仿宋" w:eastAsia="仿宋" w:cs="仿宋"/>
                <w:bCs/>
                <w:color w:val="auto"/>
                <w:sz w:val="24"/>
                <w:szCs w:val="24"/>
                <w:highlight w:val="none"/>
                <w:u w:val="none"/>
                <w:lang w:val="en-US" w:eastAsia="zh-CN"/>
              </w:rPr>
              <w:t>承诺质保期最长（不超设备使用期限）的得5分，第二长得3分，第三长得1分，第四长及以后不得分，可以并列得分。</w:t>
            </w:r>
          </w:p>
        </w:tc>
      </w:tr>
    </w:tbl>
    <w:p w14:paraId="4A3CF4AD">
      <w:pPr>
        <w:pStyle w:val="2"/>
        <w:rPr>
          <w:rFonts w:hint="eastAsia"/>
          <w:lang w:eastAsia="zh-CN"/>
        </w:rPr>
      </w:pPr>
    </w:p>
    <w:p w14:paraId="55D4CD17">
      <w:pPr>
        <w:keepNext w:val="0"/>
        <w:keepLines w:val="0"/>
        <w:widowControl/>
        <w:suppressLineNumbers w:val="0"/>
        <w:jc w:val="left"/>
      </w:pPr>
    </w:p>
    <w:p w14:paraId="45566C1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59CC030D"/>
    <w:rsid w:val="02141D77"/>
    <w:rsid w:val="02691984"/>
    <w:rsid w:val="037472F8"/>
    <w:rsid w:val="03ED346D"/>
    <w:rsid w:val="042E42B8"/>
    <w:rsid w:val="05B97511"/>
    <w:rsid w:val="07445592"/>
    <w:rsid w:val="08B03E69"/>
    <w:rsid w:val="09725FF9"/>
    <w:rsid w:val="0AEA18AB"/>
    <w:rsid w:val="0B8E3FFD"/>
    <w:rsid w:val="0BA17532"/>
    <w:rsid w:val="0BDC4F6E"/>
    <w:rsid w:val="11576F7C"/>
    <w:rsid w:val="1771005C"/>
    <w:rsid w:val="17AE1A29"/>
    <w:rsid w:val="1A306A02"/>
    <w:rsid w:val="1A385198"/>
    <w:rsid w:val="20B4681E"/>
    <w:rsid w:val="21D27278"/>
    <w:rsid w:val="22590C76"/>
    <w:rsid w:val="236953D8"/>
    <w:rsid w:val="23C13183"/>
    <w:rsid w:val="26010C4D"/>
    <w:rsid w:val="267143DF"/>
    <w:rsid w:val="279D069F"/>
    <w:rsid w:val="2C5518F5"/>
    <w:rsid w:val="310C4884"/>
    <w:rsid w:val="368E4C2A"/>
    <w:rsid w:val="369D33CF"/>
    <w:rsid w:val="383E384F"/>
    <w:rsid w:val="388042A0"/>
    <w:rsid w:val="3943642A"/>
    <w:rsid w:val="3A8D2B96"/>
    <w:rsid w:val="3D946B9A"/>
    <w:rsid w:val="41641CA7"/>
    <w:rsid w:val="41BE5E0E"/>
    <w:rsid w:val="44775D6C"/>
    <w:rsid w:val="451E098A"/>
    <w:rsid w:val="45C87CCF"/>
    <w:rsid w:val="47846D32"/>
    <w:rsid w:val="486D73A7"/>
    <w:rsid w:val="4D1E3BF5"/>
    <w:rsid w:val="4F94559A"/>
    <w:rsid w:val="55694DE8"/>
    <w:rsid w:val="56C86934"/>
    <w:rsid w:val="572B7BB5"/>
    <w:rsid w:val="58DF3AAB"/>
    <w:rsid w:val="596B4E03"/>
    <w:rsid w:val="59CC030D"/>
    <w:rsid w:val="5AD023FF"/>
    <w:rsid w:val="5DD166EA"/>
    <w:rsid w:val="5F9F0D42"/>
    <w:rsid w:val="5FB81F62"/>
    <w:rsid w:val="649E3780"/>
    <w:rsid w:val="64C6798C"/>
    <w:rsid w:val="6ADC556D"/>
    <w:rsid w:val="6B64178A"/>
    <w:rsid w:val="6BA71E32"/>
    <w:rsid w:val="6EDD3AFA"/>
    <w:rsid w:val="706563F8"/>
    <w:rsid w:val="71ED62B2"/>
    <w:rsid w:val="727F2737"/>
    <w:rsid w:val="756F3DFF"/>
    <w:rsid w:val="7C0261D4"/>
    <w:rsid w:val="7D86730E"/>
    <w:rsid w:val="7F173D39"/>
    <w:rsid w:val="7FCE3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3">
    <w:name w:val="正文（绿盟科技）"/>
    <w:next w:val="1"/>
    <w:autoRedefine/>
    <w:qFormat/>
    <w:uiPriority w:val="0"/>
    <w:pPr>
      <w:spacing w:line="300" w:lineRule="auto"/>
    </w:pPr>
    <w:rPr>
      <w:rFonts w:ascii="Arial" w:hAnsi="Arial" w:eastAsia="宋体" w:cs="黑体"/>
      <w:sz w:val="21"/>
      <w:szCs w:val="21"/>
      <w:lang w:val="en-US" w:eastAsia="zh-CN" w:bidi="ar-SA"/>
    </w:rPr>
  </w:style>
  <w:style w:type="paragraph" w:styleId="4">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922</Words>
  <Characters>945</Characters>
  <Lines>0</Lines>
  <Paragraphs>0</Paragraphs>
  <TotalTime>1</TotalTime>
  <ScaleCrop>false</ScaleCrop>
  <LinksUpToDate>false</LinksUpToDate>
  <CharactersWithSpaces>947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2023-05-19T06:55:00Z</dcterms:created>
  <dc:creator>Administrator</dc:creator>
  <cp:lastModifiedBy>木香</cp:lastModifiedBy>
  <cp:lastPrinted>2024-02-20T07:24:00Z</cp:lastPrinted>
  <dcterms:modified xsi:type="dcterms:W3CDTF">2024-10-29T04:09:37Z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EF91788F010144B392240AFDDBF2DFA7_13</vt:lpwstr>
  </property>
</Properties>
</file>