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F6AF0">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bookmarkStart w:id="0" w:name="_Toc1953"/>
      <w:bookmarkStart w:id="1" w:name="_Toc28373"/>
      <w:bookmarkStart w:id="2" w:name="_Toc31064"/>
      <w:bookmarkStart w:id="3" w:name="_Toc27375"/>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安宁市第一人民医院倒置显微镜及酶联免疫分析仪购置项目</w:t>
      </w:r>
      <w:bookmarkEnd w:id="0"/>
      <w:bookmarkEnd w:id="1"/>
      <w:bookmarkEnd w:id="2"/>
      <w:bookmarkEnd w:id="3"/>
    </w:p>
    <w:p w14:paraId="594BC8A6">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14:paraId="5109EAFA">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4" w:name="_Toc22156"/>
      <w:bookmarkStart w:id="5" w:name="_Toc17988"/>
      <w:bookmarkStart w:id="6" w:name="_Toc11021"/>
      <w:bookmarkStart w:id="7" w:name="_Toc5508"/>
      <w:bookmarkStart w:id="8" w:name="_Toc20741"/>
      <w:bookmarkStart w:id="9" w:name="_Toc9230"/>
      <w:bookmarkStart w:id="10" w:name="_Toc22227"/>
      <w:bookmarkStart w:id="11" w:name="_Toc28897"/>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4"/>
      <w:bookmarkEnd w:id="5"/>
      <w:bookmarkEnd w:id="6"/>
      <w:bookmarkEnd w:id="7"/>
      <w:bookmarkEnd w:id="8"/>
      <w:bookmarkEnd w:id="9"/>
      <w:bookmarkEnd w:id="10"/>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1</w:t>
      </w:r>
      <w:bookmarkEnd w:id="11"/>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30</w:t>
      </w:r>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523963CF">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12" w:name="_Toc8907"/>
      <w:bookmarkStart w:id="13" w:name="_Toc1134"/>
      <w:bookmarkStart w:id="14" w:name="_Toc17121"/>
      <w:bookmarkStart w:id="15" w:name="_Toc23534"/>
      <w:bookmarkStart w:id="16" w:name="_Toc30971"/>
      <w:bookmarkStart w:id="17" w:name="_Toc7654"/>
      <w:bookmarkStart w:id="18" w:name="_Toc3978"/>
      <w:bookmarkStart w:id="19" w:name="_Toc6444"/>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2"/>
      <w:bookmarkEnd w:id="13"/>
      <w:bookmarkEnd w:id="14"/>
      <w:bookmarkEnd w:id="15"/>
      <w:bookmarkEnd w:id="16"/>
      <w:bookmarkEnd w:id="17"/>
      <w:bookmarkEnd w:id="18"/>
      <w:bookmarkEnd w:id="19"/>
    </w:p>
    <w:p w14:paraId="6E884536">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14:paraId="32ACFEB3">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bCs/>
          <w:color w:val="000000" w:themeColor="text1"/>
          <w:sz w:val="24"/>
          <w:szCs w:val="24"/>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20" w:name="_Toc184"/>
      <w:bookmarkEnd w:id="20"/>
      <w:bookmarkStart w:id="21" w:name="_Toc14917"/>
      <w:bookmarkEnd w:id="21"/>
    </w:p>
    <w:p w14:paraId="4A3D2FEA">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14:paraId="644A3242">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14:paraId="35032EEC">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51FA211E">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7C8AFC11">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14:paraId="0B41A9BE">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_Toc31064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安宁市第一人民医院</w:t>
          </w:r>
          <w:r>
            <w:tab/>
          </w:r>
          <w:r>
            <w:fldChar w:fldCharType="begin"/>
          </w:r>
          <w:r>
            <w:instrText xml:space="preserve"> PAGEREF _Toc31064 \h </w:instrText>
          </w:r>
          <w:r>
            <w:fldChar w:fldCharType="separate"/>
          </w:r>
          <w:r>
            <w:t>1</w:t>
          </w:r>
          <w:r>
            <w:fldChar w:fldCharType="end"/>
          </w:r>
          <w:r>
            <w:rPr>
              <w:rFonts w:hint="eastAsia" w:ascii="华文楷体" w:hAnsi="华文楷体" w:eastAsia="华文楷体" w:cs="华文楷体"/>
              <w:szCs w:val="28"/>
            </w:rPr>
            <w:fldChar w:fldCharType="end"/>
          </w:r>
        </w:p>
        <w:p w14:paraId="716E010B">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_Toc14557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倒置显微镜及酶联免疫分析仪购置项目</w:t>
          </w:r>
          <w:r>
            <w:tab/>
          </w:r>
          <w:r>
            <w:fldChar w:fldCharType="begin"/>
          </w:r>
          <w:r>
            <w:instrText xml:space="preserve"> PAGEREF _Toc14557 \h </w:instrText>
          </w:r>
          <w:r>
            <w:fldChar w:fldCharType="separate"/>
          </w:r>
          <w:r>
            <w:t>1</w:t>
          </w:r>
          <w:r>
            <w:fldChar w:fldCharType="end"/>
          </w:r>
          <w:r>
            <w:rPr>
              <w:rFonts w:hint="eastAsia" w:ascii="华文楷体" w:hAnsi="华文楷体" w:eastAsia="华文楷体" w:cs="华文楷体"/>
              <w:szCs w:val="28"/>
            </w:rPr>
            <w:fldChar w:fldCharType="end"/>
          </w:r>
        </w:p>
        <w:p w14:paraId="055B2E5B">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_Toc28897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2024N125</w:t>
          </w:r>
          <w:r>
            <w:tab/>
          </w:r>
          <w:r>
            <w:fldChar w:fldCharType="begin"/>
          </w:r>
          <w:r>
            <w:instrText xml:space="preserve"> PAGEREF _Toc28897 \h </w:instrText>
          </w:r>
          <w:r>
            <w:fldChar w:fldCharType="separate"/>
          </w:r>
          <w:r>
            <w:t>1</w:t>
          </w:r>
          <w:r>
            <w:fldChar w:fldCharType="end"/>
          </w:r>
          <w:r>
            <w:rPr>
              <w:rFonts w:hint="eastAsia" w:ascii="华文楷体" w:hAnsi="华文楷体" w:eastAsia="华文楷体" w:cs="华文楷体"/>
              <w:szCs w:val="28"/>
            </w:rPr>
            <w:fldChar w:fldCharType="end"/>
          </w:r>
        </w:p>
        <w:p w14:paraId="596F10D0">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_Toc8907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_Toc8907 \h </w:instrText>
          </w:r>
          <w:r>
            <w:fldChar w:fldCharType="separate"/>
          </w:r>
          <w:r>
            <w:t>1</w:t>
          </w:r>
          <w:r>
            <w:fldChar w:fldCharType="end"/>
          </w:r>
          <w:r>
            <w:rPr>
              <w:rFonts w:hint="eastAsia" w:ascii="华文楷体" w:hAnsi="华文楷体" w:eastAsia="华文楷体" w:cs="华文楷体"/>
              <w:szCs w:val="28"/>
            </w:rPr>
            <w:fldChar w:fldCharType="end"/>
          </w:r>
        </w:p>
        <w:p w14:paraId="51033B22">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_Toc1566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_Toc1566 \h </w:instrText>
          </w:r>
          <w:r>
            <w:fldChar w:fldCharType="separate"/>
          </w:r>
          <w:r>
            <w:t>3</w:t>
          </w:r>
          <w:r>
            <w:fldChar w:fldCharType="end"/>
          </w:r>
          <w:r>
            <w:rPr>
              <w:rFonts w:hint="eastAsia" w:ascii="华文楷体" w:hAnsi="华文楷体" w:eastAsia="华文楷体" w:cs="华文楷体"/>
              <w:szCs w:val="28"/>
            </w:rPr>
            <w:fldChar w:fldCharType="end"/>
          </w:r>
        </w:p>
        <w:p w14:paraId="30E88624">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_Toc7202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_Toc7202 \h </w:instrText>
          </w:r>
          <w:r>
            <w:fldChar w:fldCharType="separate"/>
          </w:r>
          <w:r>
            <w:t>4</w:t>
          </w:r>
          <w:r>
            <w:fldChar w:fldCharType="end"/>
          </w:r>
          <w:r>
            <w:rPr>
              <w:rFonts w:hint="eastAsia" w:ascii="华文楷体" w:hAnsi="华文楷体" w:eastAsia="华文楷体" w:cs="华文楷体"/>
              <w:szCs w:val="28"/>
            </w:rPr>
            <w:fldChar w:fldCharType="end"/>
          </w:r>
        </w:p>
        <w:p w14:paraId="01472A7F">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_Toc22670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_Toc22670 \h </w:instrText>
          </w:r>
          <w:r>
            <w:fldChar w:fldCharType="separate"/>
          </w:r>
          <w:r>
            <w:t>6</w:t>
          </w:r>
          <w:r>
            <w:fldChar w:fldCharType="end"/>
          </w:r>
          <w:r>
            <w:rPr>
              <w:rFonts w:hint="eastAsia" w:ascii="华文楷体" w:hAnsi="华文楷体" w:eastAsia="华文楷体" w:cs="华文楷体"/>
              <w:szCs w:val="28"/>
            </w:rPr>
            <w:fldChar w:fldCharType="end"/>
          </w:r>
        </w:p>
        <w:p w14:paraId="4335A377">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_Toc11407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五、响应人信息表</w:t>
          </w:r>
          <w:r>
            <w:tab/>
          </w:r>
          <w:r>
            <w:fldChar w:fldCharType="begin"/>
          </w:r>
          <w:r>
            <w:instrText xml:space="preserve"> PAGEREF _Toc11407 \h </w:instrText>
          </w:r>
          <w:r>
            <w:fldChar w:fldCharType="separate"/>
          </w:r>
          <w:r>
            <w:t>8</w:t>
          </w:r>
          <w:r>
            <w:fldChar w:fldCharType="end"/>
          </w:r>
          <w:r>
            <w:rPr>
              <w:rFonts w:hint="eastAsia" w:ascii="华文楷体" w:hAnsi="华文楷体" w:eastAsia="华文楷体" w:cs="华文楷体"/>
              <w:szCs w:val="28"/>
            </w:rPr>
            <w:fldChar w:fldCharType="end"/>
          </w:r>
        </w:p>
        <w:p w14:paraId="053B9DBD">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_Toc18097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六、法定代表人(负责人)身份证明书</w:t>
          </w:r>
          <w:r>
            <w:tab/>
          </w:r>
          <w:r>
            <w:fldChar w:fldCharType="begin"/>
          </w:r>
          <w:r>
            <w:instrText xml:space="preserve"> PAGEREF _Toc18097 \h </w:instrText>
          </w:r>
          <w:r>
            <w:fldChar w:fldCharType="separate"/>
          </w:r>
          <w:r>
            <w:t>9</w:t>
          </w:r>
          <w:r>
            <w:fldChar w:fldCharType="end"/>
          </w:r>
          <w:r>
            <w:rPr>
              <w:rFonts w:hint="eastAsia" w:ascii="华文楷体" w:hAnsi="华文楷体" w:eastAsia="华文楷体" w:cs="华文楷体"/>
              <w:szCs w:val="28"/>
            </w:rPr>
            <w:fldChar w:fldCharType="end"/>
          </w:r>
        </w:p>
        <w:p w14:paraId="202A4E64">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_Toc24588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七、法定代表人（负责人）授权委托书</w:t>
          </w:r>
          <w:r>
            <w:tab/>
          </w:r>
          <w:r>
            <w:fldChar w:fldCharType="begin"/>
          </w:r>
          <w:r>
            <w:instrText xml:space="preserve"> PAGEREF _Toc24588 \h </w:instrText>
          </w:r>
          <w:r>
            <w:fldChar w:fldCharType="separate"/>
          </w:r>
          <w:r>
            <w:t>10</w:t>
          </w:r>
          <w:r>
            <w:fldChar w:fldCharType="end"/>
          </w:r>
          <w:r>
            <w:rPr>
              <w:rFonts w:hint="eastAsia" w:ascii="华文楷体" w:hAnsi="华文楷体" w:eastAsia="华文楷体" w:cs="华文楷体"/>
              <w:szCs w:val="28"/>
            </w:rPr>
            <w:fldChar w:fldCharType="end"/>
          </w:r>
        </w:p>
        <w:p w14:paraId="48A3B7B3">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_Toc7720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 委托代理人社保缴纳证明</w:t>
          </w:r>
          <w:r>
            <w:tab/>
          </w:r>
          <w:r>
            <w:fldChar w:fldCharType="begin"/>
          </w:r>
          <w:r>
            <w:instrText xml:space="preserve"> PAGEREF _Toc7720 \h </w:instrText>
          </w:r>
          <w:r>
            <w:fldChar w:fldCharType="separate"/>
          </w:r>
          <w:r>
            <w:t>11</w:t>
          </w:r>
          <w:r>
            <w:fldChar w:fldCharType="end"/>
          </w:r>
          <w:r>
            <w:rPr>
              <w:rFonts w:hint="eastAsia" w:ascii="华文楷体" w:hAnsi="华文楷体" w:eastAsia="华文楷体" w:cs="华文楷体"/>
              <w:szCs w:val="28"/>
            </w:rPr>
            <w:fldChar w:fldCharType="end"/>
          </w:r>
        </w:p>
        <w:p w14:paraId="064FED9D">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_Toc16642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九、质量保证书</w:t>
          </w:r>
          <w:r>
            <w:tab/>
          </w:r>
          <w:r>
            <w:fldChar w:fldCharType="begin"/>
          </w:r>
          <w:r>
            <w:instrText xml:space="preserve"> PAGEREF _Toc16642 \h </w:instrText>
          </w:r>
          <w:r>
            <w:fldChar w:fldCharType="separate"/>
          </w:r>
          <w:r>
            <w:t>12</w:t>
          </w:r>
          <w:r>
            <w:fldChar w:fldCharType="end"/>
          </w:r>
          <w:r>
            <w:rPr>
              <w:rFonts w:hint="eastAsia" w:ascii="华文楷体" w:hAnsi="华文楷体" w:eastAsia="华文楷体" w:cs="华文楷体"/>
              <w:szCs w:val="28"/>
            </w:rPr>
            <w:fldChar w:fldCharType="end"/>
          </w:r>
        </w:p>
        <w:p w14:paraId="58912FBE">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_Toc3544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十、响应人资质文件</w:t>
          </w:r>
          <w:r>
            <w:tab/>
          </w:r>
          <w:r>
            <w:fldChar w:fldCharType="begin"/>
          </w:r>
          <w:r>
            <w:instrText xml:space="preserve"> PAGEREF _Toc3544 \h </w:instrText>
          </w:r>
          <w:r>
            <w:fldChar w:fldCharType="separate"/>
          </w:r>
          <w:r>
            <w:t>13</w:t>
          </w:r>
          <w:r>
            <w:fldChar w:fldCharType="end"/>
          </w:r>
          <w:r>
            <w:rPr>
              <w:rFonts w:hint="eastAsia" w:ascii="华文楷体" w:hAnsi="华文楷体" w:eastAsia="华文楷体" w:cs="华文楷体"/>
              <w:szCs w:val="28"/>
            </w:rPr>
            <w:fldChar w:fldCharType="end"/>
          </w:r>
        </w:p>
        <w:p w14:paraId="26869EBE">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_Toc24664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十一、产品生产厂家及产品资质</w:t>
          </w:r>
          <w:r>
            <w:tab/>
          </w:r>
          <w:r>
            <w:fldChar w:fldCharType="begin"/>
          </w:r>
          <w:r>
            <w:instrText xml:space="preserve"> PAGEREF _Toc24664 \h </w:instrText>
          </w:r>
          <w:r>
            <w:fldChar w:fldCharType="separate"/>
          </w:r>
          <w:r>
            <w:t>14</w:t>
          </w:r>
          <w:r>
            <w:fldChar w:fldCharType="end"/>
          </w:r>
          <w:r>
            <w:rPr>
              <w:rFonts w:hint="eastAsia" w:ascii="华文楷体" w:hAnsi="华文楷体" w:eastAsia="华文楷体" w:cs="华文楷体"/>
              <w:szCs w:val="28"/>
            </w:rPr>
            <w:fldChar w:fldCharType="end"/>
          </w:r>
        </w:p>
        <w:p w14:paraId="61DE1C3D">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_Toc29250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十二、近三年类似供货业绩</w:t>
          </w:r>
          <w:r>
            <w:tab/>
          </w:r>
          <w:r>
            <w:fldChar w:fldCharType="begin"/>
          </w:r>
          <w:r>
            <w:instrText xml:space="preserve"> PAGEREF _Toc29250 \h </w:instrText>
          </w:r>
          <w:r>
            <w:fldChar w:fldCharType="separate"/>
          </w:r>
          <w:r>
            <w:t>15</w:t>
          </w:r>
          <w:r>
            <w:fldChar w:fldCharType="end"/>
          </w:r>
          <w:r>
            <w:rPr>
              <w:rFonts w:hint="eastAsia" w:ascii="华文楷体" w:hAnsi="华文楷体" w:eastAsia="华文楷体" w:cs="华文楷体"/>
              <w:szCs w:val="28"/>
            </w:rPr>
            <w:fldChar w:fldCharType="end"/>
          </w:r>
        </w:p>
        <w:p w14:paraId="69868E98">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_Toc17144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十三、服务方案</w:t>
          </w:r>
          <w:r>
            <w:tab/>
          </w:r>
          <w:r>
            <w:fldChar w:fldCharType="begin"/>
          </w:r>
          <w:r>
            <w:instrText xml:space="preserve"> PAGEREF _Toc17144 \h </w:instrText>
          </w:r>
          <w:r>
            <w:fldChar w:fldCharType="separate"/>
          </w:r>
          <w:r>
            <w:t>16</w:t>
          </w:r>
          <w:r>
            <w:fldChar w:fldCharType="end"/>
          </w:r>
          <w:r>
            <w:rPr>
              <w:rFonts w:hint="eastAsia" w:ascii="华文楷体" w:hAnsi="华文楷体" w:eastAsia="华文楷体" w:cs="华文楷体"/>
              <w:szCs w:val="28"/>
            </w:rPr>
            <w:fldChar w:fldCharType="end"/>
          </w:r>
        </w:p>
        <w:p w14:paraId="2E152388">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_Toc5477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十四、备品备件及长期最优惠供货价格</w:t>
          </w:r>
          <w:r>
            <w:tab/>
          </w:r>
          <w:r>
            <w:fldChar w:fldCharType="begin"/>
          </w:r>
          <w:r>
            <w:instrText xml:space="preserve"> PAGEREF _Toc5477 \h </w:instrText>
          </w:r>
          <w:r>
            <w:fldChar w:fldCharType="separate"/>
          </w:r>
          <w:r>
            <w:t>17</w:t>
          </w:r>
          <w:r>
            <w:fldChar w:fldCharType="end"/>
          </w:r>
          <w:r>
            <w:rPr>
              <w:rFonts w:hint="eastAsia" w:ascii="华文楷体" w:hAnsi="华文楷体" w:eastAsia="华文楷体" w:cs="华文楷体"/>
              <w:szCs w:val="28"/>
            </w:rPr>
            <w:fldChar w:fldCharType="end"/>
          </w:r>
        </w:p>
        <w:p w14:paraId="34136CAA">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_Toc2205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十五、响应人认为有必要提供的其他文件</w:t>
          </w:r>
          <w:r>
            <w:tab/>
          </w:r>
          <w:r>
            <w:fldChar w:fldCharType="begin"/>
          </w:r>
          <w:r>
            <w:instrText xml:space="preserve"> PAGEREF _Toc2205 \h </w:instrText>
          </w:r>
          <w:r>
            <w:fldChar w:fldCharType="separate"/>
          </w:r>
          <w:r>
            <w:t>18</w:t>
          </w:r>
          <w:r>
            <w:fldChar w:fldCharType="end"/>
          </w:r>
          <w:r>
            <w:rPr>
              <w:rFonts w:hint="eastAsia" w:ascii="华文楷体" w:hAnsi="华文楷体" w:eastAsia="华文楷体" w:cs="华文楷体"/>
              <w:szCs w:val="28"/>
            </w:rPr>
            <w:fldChar w:fldCharType="end"/>
          </w:r>
        </w:p>
        <w:p w14:paraId="2773391D">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14:paraId="534A8400">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2" w:name="_Toc1566"/>
      <w:r>
        <w:rPr>
          <w:rFonts w:hint="eastAsia" w:ascii="华文楷体" w:hAnsi="华文楷体" w:eastAsia="华文楷体" w:cs="华文楷体"/>
          <w:color w:val="FF0000"/>
          <w:sz w:val="32"/>
          <w:szCs w:val="32"/>
          <w:lang w:val="en-US" w:eastAsia="zh-CN"/>
        </w:rPr>
        <w:t>一、开标一览表</w:t>
      </w:r>
      <w:bookmarkEnd w:id="22"/>
    </w:p>
    <w:p w14:paraId="0F0ABA92">
      <w:pPr>
        <w:pageBreakBefore w:val="0"/>
        <w:topLinePunct w:val="0"/>
        <w:bidi w:val="0"/>
        <w:snapToGrid/>
        <w:spacing w:line="240" w:lineRule="auto"/>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rPr>
        <w:t>项目名称：</w:t>
      </w:r>
      <w:r>
        <w:rPr>
          <w:rFonts w:hint="eastAsia" w:ascii="华文楷体" w:hAnsi="华文楷体" w:eastAsia="华文楷体" w:cs="华文楷体"/>
          <w:sz w:val="28"/>
          <w:szCs w:val="28"/>
          <w:u w:val="single"/>
        </w:rPr>
        <w:t>安宁市第一人民医院</w:t>
      </w:r>
      <w:r>
        <w:rPr>
          <w:rFonts w:hint="eastAsia" w:ascii="华文楷体" w:hAnsi="华文楷体" w:eastAsia="华文楷体" w:cs="华文楷体"/>
          <w:sz w:val="28"/>
          <w:szCs w:val="28"/>
          <w:u w:val="single"/>
          <w:lang w:eastAsia="zh-CN"/>
        </w:rPr>
        <w:t>倒置显微镜及酶联免疫分析仪</w:t>
      </w:r>
      <w:r>
        <w:rPr>
          <w:rFonts w:hint="eastAsia" w:ascii="华文楷体" w:hAnsi="华文楷体" w:eastAsia="华文楷体" w:cs="华文楷体"/>
          <w:sz w:val="28"/>
          <w:szCs w:val="28"/>
          <w:u w:val="single"/>
        </w:rPr>
        <w:t>购置项目</w:t>
      </w:r>
    </w:p>
    <w:tbl>
      <w:tblPr>
        <w:tblStyle w:val="17"/>
        <w:tblpPr w:leftFromText="180" w:rightFromText="180" w:vertAnchor="text" w:horzAnchor="page" w:tblpX="878" w:tblpY="195"/>
        <w:tblOverlap w:val="never"/>
        <w:tblW w:w="15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1326"/>
        <w:gridCol w:w="1260"/>
        <w:gridCol w:w="1350"/>
        <w:gridCol w:w="1665"/>
        <w:gridCol w:w="1800"/>
        <w:gridCol w:w="450"/>
        <w:gridCol w:w="698"/>
        <w:gridCol w:w="832"/>
        <w:gridCol w:w="945"/>
        <w:gridCol w:w="1230"/>
        <w:gridCol w:w="1290"/>
        <w:gridCol w:w="1290"/>
      </w:tblGrid>
      <w:tr w14:paraId="4A0CD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exact"/>
        </w:trPr>
        <w:tc>
          <w:tcPr>
            <w:tcW w:w="1089" w:type="dxa"/>
            <w:tcBorders>
              <w:top w:val="single" w:color="auto" w:sz="4" w:space="0"/>
              <w:left w:val="single" w:color="auto" w:sz="4" w:space="0"/>
              <w:bottom w:val="single" w:color="auto" w:sz="4" w:space="0"/>
              <w:right w:val="single" w:color="auto" w:sz="4" w:space="0"/>
            </w:tcBorders>
            <w:noWrap w:val="0"/>
            <w:vAlign w:val="center"/>
          </w:tcPr>
          <w:p w14:paraId="25163B55">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326" w:type="dxa"/>
            <w:tcBorders>
              <w:top w:val="single" w:color="auto" w:sz="4" w:space="0"/>
              <w:left w:val="single" w:color="auto" w:sz="4" w:space="0"/>
              <w:bottom w:val="single" w:color="auto" w:sz="4" w:space="0"/>
              <w:right w:val="single" w:color="auto" w:sz="4" w:space="0"/>
            </w:tcBorders>
            <w:noWrap w:val="0"/>
            <w:vAlign w:val="center"/>
          </w:tcPr>
          <w:p w14:paraId="457138FE">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注册证名称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6EEA47A">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06946CD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433F3E9D">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1800" w:type="dxa"/>
            <w:tcBorders>
              <w:top w:val="single" w:color="auto" w:sz="4" w:space="0"/>
              <w:left w:val="single" w:color="auto" w:sz="4" w:space="0"/>
              <w:bottom w:val="single" w:color="auto" w:sz="4" w:space="0"/>
              <w:right w:val="single" w:color="auto" w:sz="4" w:space="0"/>
            </w:tcBorders>
            <w:noWrap w:val="0"/>
            <w:vAlign w:val="top"/>
          </w:tcPr>
          <w:p w14:paraId="08C7CC37">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450" w:type="dxa"/>
            <w:tcBorders>
              <w:top w:val="single" w:color="auto" w:sz="4" w:space="0"/>
              <w:left w:val="single" w:color="auto" w:sz="4" w:space="0"/>
              <w:bottom w:val="single" w:color="auto" w:sz="4" w:space="0"/>
              <w:right w:val="single" w:color="auto" w:sz="4" w:space="0"/>
            </w:tcBorders>
            <w:noWrap w:val="0"/>
            <w:vAlign w:val="center"/>
          </w:tcPr>
          <w:p w14:paraId="4E83A05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数量</w:t>
            </w:r>
          </w:p>
        </w:tc>
        <w:tc>
          <w:tcPr>
            <w:tcW w:w="698" w:type="dxa"/>
            <w:tcBorders>
              <w:top w:val="single" w:color="auto" w:sz="4" w:space="0"/>
              <w:left w:val="single" w:color="auto" w:sz="4" w:space="0"/>
              <w:bottom w:val="single" w:color="auto" w:sz="4" w:space="0"/>
              <w:right w:val="single" w:color="auto" w:sz="4" w:space="0"/>
            </w:tcBorders>
            <w:noWrap w:val="0"/>
            <w:vAlign w:val="center"/>
          </w:tcPr>
          <w:p w14:paraId="0B405CA8">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832" w:type="dxa"/>
            <w:tcBorders>
              <w:top w:val="single" w:color="auto" w:sz="4" w:space="0"/>
              <w:left w:val="single" w:color="auto" w:sz="4" w:space="0"/>
              <w:bottom w:val="single" w:color="auto" w:sz="4" w:space="0"/>
              <w:right w:val="single" w:color="auto" w:sz="4" w:space="0"/>
            </w:tcBorders>
            <w:noWrap w:val="0"/>
            <w:vAlign w:val="center"/>
          </w:tcPr>
          <w:p w14:paraId="0461B30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67A9A751">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613F5ED9">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单价</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719D7380">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6A8518C0">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金额</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6B66EF81">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使用</w:t>
            </w:r>
          </w:p>
          <w:p w14:paraId="3CE2F964">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期限</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7CD8BF7">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质保期</w:t>
            </w:r>
          </w:p>
        </w:tc>
      </w:tr>
      <w:tr w14:paraId="4B384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0BD0ECED">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auto"/>
                <w:sz w:val="24"/>
                <w:szCs w:val="24"/>
                <w:highlight w:val="none"/>
                <w:u w:val="none"/>
                <w:vertAlign w:val="baseline"/>
                <w:lang w:val="en-US" w:eastAsia="zh-CN"/>
              </w:rPr>
              <w:t>倒置显微镜</w:t>
            </w:r>
          </w:p>
        </w:tc>
        <w:tc>
          <w:tcPr>
            <w:tcW w:w="1326" w:type="dxa"/>
            <w:tcBorders>
              <w:top w:val="single" w:color="auto" w:sz="4" w:space="0"/>
              <w:left w:val="single" w:color="auto" w:sz="4" w:space="0"/>
              <w:bottom w:val="single" w:color="auto" w:sz="4" w:space="0"/>
              <w:right w:val="single" w:color="auto" w:sz="4" w:space="0"/>
            </w:tcBorders>
            <w:noWrap w:val="0"/>
            <w:vAlign w:val="top"/>
          </w:tcPr>
          <w:p w14:paraId="08A4860D">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AAB82AA">
            <w:pPr>
              <w:spacing w:line="280" w:lineRule="exact"/>
              <w:jc w:val="center"/>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center"/>
          </w:tcPr>
          <w:p w14:paraId="70DD90AB">
            <w:pPr>
              <w:spacing w:line="280" w:lineRule="exact"/>
              <w:jc w:val="center"/>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669DB220">
            <w:pPr>
              <w:spacing w:line="280" w:lineRule="exact"/>
              <w:jc w:val="center"/>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2A687574">
            <w:pPr>
              <w:spacing w:line="280" w:lineRule="exact"/>
              <w:jc w:val="center"/>
              <w:rPr>
                <w:rFonts w:hint="eastAsia" w:ascii="华文楷体" w:hAnsi="华文楷体" w:eastAsia="华文楷体" w:cs="华文楷体"/>
                <w:b/>
                <w:bCs/>
                <w:szCs w:val="21"/>
              </w:rPr>
            </w:pPr>
          </w:p>
          <w:p w14:paraId="53EF846F">
            <w:pPr>
              <w:spacing w:line="280" w:lineRule="exact"/>
              <w:jc w:val="center"/>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3BE1586C">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华文楷体" w:hAnsi="华文楷体" w:eastAsia="华文楷体" w:cs="华文楷体"/>
                <w:color w:val="auto"/>
                <w:sz w:val="24"/>
                <w:szCs w:val="24"/>
                <w:highlight w:val="none"/>
                <w:lang w:val="en-US" w:eastAsia="zh-CN"/>
              </w:rPr>
            </w:pPr>
            <w:r>
              <w:rPr>
                <w:rFonts w:hint="eastAsia" w:ascii="华文楷体" w:hAnsi="华文楷体" w:eastAsia="华文楷体" w:cs="华文楷体"/>
                <w:color w:val="auto"/>
                <w:sz w:val="24"/>
                <w:szCs w:val="24"/>
                <w:highlight w:val="none"/>
                <w:lang w:val="en-US" w:eastAsia="zh-CN"/>
              </w:rPr>
              <w:t>1</w:t>
            </w:r>
          </w:p>
        </w:tc>
        <w:tc>
          <w:tcPr>
            <w:tcW w:w="698" w:type="dxa"/>
            <w:tcBorders>
              <w:top w:val="single" w:color="auto" w:sz="4" w:space="0"/>
              <w:left w:val="single" w:color="auto" w:sz="4" w:space="0"/>
              <w:bottom w:val="single" w:color="auto" w:sz="4" w:space="0"/>
              <w:right w:val="single" w:color="auto" w:sz="4" w:space="0"/>
            </w:tcBorders>
            <w:noWrap w:val="0"/>
            <w:vAlign w:val="top"/>
          </w:tcPr>
          <w:p w14:paraId="2ED018D7">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台</w:t>
            </w:r>
          </w:p>
        </w:tc>
        <w:tc>
          <w:tcPr>
            <w:tcW w:w="832" w:type="dxa"/>
            <w:tcBorders>
              <w:top w:val="single" w:color="auto" w:sz="4" w:space="0"/>
              <w:left w:val="single" w:color="auto" w:sz="4" w:space="0"/>
              <w:bottom w:val="single" w:color="auto" w:sz="4" w:space="0"/>
              <w:right w:val="single" w:color="auto" w:sz="4" w:space="0"/>
            </w:tcBorders>
            <w:noWrap w:val="0"/>
            <w:vAlign w:val="center"/>
          </w:tcPr>
          <w:p w14:paraId="66C0E972">
            <w:pPr>
              <w:spacing w:line="280" w:lineRule="exact"/>
              <w:jc w:val="center"/>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5A0F00B4">
            <w:pPr>
              <w:spacing w:line="280" w:lineRule="exact"/>
              <w:jc w:val="center"/>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33D05DF">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7552D3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42F5B1C">
            <w:pPr>
              <w:spacing w:line="360" w:lineRule="auto"/>
              <w:rPr>
                <w:rFonts w:hint="eastAsia" w:ascii="华文楷体" w:hAnsi="华文楷体" w:eastAsia="华文楷体" w:cs="华文楷体"/>
                <w:sz w:val="24"/>
              </w:rPr>
            </w:pPr>
          </w:p>
        </w:tc>
      </w:tr>
      <w:tr w14:paraId="6BB8C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17C6C4F5">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auto"/>
                <w:sz w:val="24"/>
                <w:szCs w:val="24"/>
                <w:highlight w:val="none"/>
                <w:u w:val="none"/>
                <w:vertAlign w:val="baseline"/>
                <w:lang w:val="en-US" w:eastAsia="zh-CN"/>
              </w:rPr>
              <w:t>酶联免疫分析仪</w:t>
            </w:r>
          </w:p>
        </w:tc>
        <w:tc>
          <w:tcPr>
            <w:tcW w:w="1326" w:type="dxa"/>
            <w:tcBorders>
              <w:top w:val="single" w:color="auto" w:sz="4" w:space="0"/>
              <w:left w:val="single" w:color="auto" w:sz="4" w:space="0"/>
              <w:bottom w:val="single" w:color="auto" w:sz="4" w:space="0"/>
              <w:right w:val="single" w:color="auto" w:sz="4" w:space="0"/>
            </w:tcBorders>
            <w:noWrap w:val="0"/>
            <w:vAlign w:val="top"/>
          </w:tcPr>
          <w:p w14:paraId="6AFDBE47">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B7F2D73">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C239488">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73103F70">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6CA20EAA">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0BAAB116">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lang w:val="en-US" w:eastAsia="zh-CN"/>
              </w:rPr>
            </w:pPr>
            <w:r>
              <w:rPr>
                <w:rFonts w:hint="eastAsia" w:ascii="华文楷体" w:hAnsi="华文楷体" w:eastAsia="华文楷体" w:cs="华文楷体"/>
                <w:color w:val="auto"/>
                <w:sz w:val="24"/>
                <w:szCs w:val="24"/>
                <w:highlight w:val="none"/>
                <w:lang w:val="en-US" w:eastAsia="zh-CN"/>
              </w:rPr>
              <w:t>1</w:t>
            </w:r>
          </w:p>
        </w:tc>
        <w:tc>
          <w:tcPr>
            <w:tcW w:w="698" w:type="dxa"/>
            <w:tcBorders>
              <w:top w:val="single" w:color="auto" w:sz="4" w:space="0"/>
              <w:left w:val="single" w:color="auto" w:sz="4" w:space="0"/>
              <w:bottom w:val="single" w:color="auto" w:sz="4" w:space="0"/>
              <w:right w:val="single" w:color="auto" w:sz="4" w:space="0"/>
            </w:tcBorders>
            <w:noWrap w:val="0"/>
            <w:vAlign w:val="top"/>
          </w:tcPr>
          <w:p w14:paraId="116879C2">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eastAsia="zh-CN"/>
              </w:rPr>
            </w:pPr>
            <w:r>
              <w:rPr>
                <w:rFonts w:hint="eastAsia" w:ascii="华文楷体" w:hAnsi="华文楷体" w:eastAsia="华文楷体" w:cs="华文楷体"/>
                <w:sz w:val="24"/>
                <w:lang w:val="en-US" w:eastAsia="zh-CN"/>
              </w:rPr>
              <w:t>台</w:t>
            </w:r>
          </w:p>
        </w:tc>
        <w:tc>
          <w:tcPr>
            <w:tcW w:w="832" w:type="dxa"/>
            <w:tcBorders>
              <w:top w:val="single" w:color="auto" w:sz="4" w:space="0"/>
              <w:left w:val="single" w:color="auto" w:sz="4" w:space="0"/>
              <w:bottom w:val="single" w:color="auto" w:sz="4" w:space="0"/>
              <w:right w:val="single" w:color="auto" w:sz="4" w:space="0"/>
            </w:tcBorders>
            <w:noWrap w:val="0"/>
            <w:vAlign w:val="top"/>
          </w:tcPr>
          <w:p w14:paraId="2FCA16EB">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5DFFEF23">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2DACE2DA">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3E19C8C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58E75558">
            <w:pPr>
              <w:spacing w:line="360" w:lineRule="auto"/>
              <w:rPr>
                <w:rFonts w:hint="eastAsia" w:ascii="华文楷体" w:hAnsi="华文楷体" w:eastAsia="华文楷体" w:cs="华文楷体"/>
                <w:sz w:val="24"/>
              </w:rPr>
            </w:pPr>
          </w:p>
        </w:tc>
      </w:tr>
      <w:tr w14:paraId="7F195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463D94D8">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38C718E7">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17365D60">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7B963B1">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4E88C6C3">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471BA272">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371CA050">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44E77F6F">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0622BCE5">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27796494">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416AA8FD">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5694FFB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7465EA6F">
            <w:pPr>
              <w:spacing w:line="360" w:lineRule="auto"/>
              <w:rPr>
                <w:rFonts w:hint="eastAsia" w:ascii="华文楷体" w:hAnsi="华文楷体" w:eastAsia="华文楷体" w:cs="华文楷体"/>
                <w:sz w:val="24"/>
              </w:rPr>
            </w:pPr>
          </w:p>
        </w:tc>
      </w:tr>
      <w:tr w14:paraId="6A34F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1632185F">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03961E32">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22D0A475">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937772D">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28E1EB32">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7560D6A3">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7428F771">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449AC2B1">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7DE4D93A">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1658F073">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7877C79D">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4B0D1F3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452FDBB0">
            <w:pPr>
              <w:spacing w:line="360" w:lineRule="auto"/>
              <w:rPr>
                <w:rFonts w:hint="eastAsia" w:ascii="华文楷体" w:hAnsi="华文楷体" w:eastAsia="华文楷体" w:cs="华文楷体"/>
                <w:sz w:val="24"/>
              </w:rPr>
            </w:pPr>
          </w:p>
        </w:tc>
      </w:tr>
      <w:tr w14:paraId="1ED7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1415" w:type="dxa"/>
            <w:gridSpan w:val="10"/>
            <w:tcBorders>
              <w:top w:val="single" w:color="auto" w:sz="4" w:space="0"/>
              <w:left w:val="single" w:color="auto" w:sz="4" w:space="0"/>
              <w:bottom w:val="single" w:color="auto" w:sz="4" w:space="0"/>
              <w:right w:val="single" w:color="auto" w:sz="4" w:space="0"/>
            </w:tcBorders>
            <w:noWrap w:val="0"/>
            <w:vAlign w:val="center"/>
          </w:tcPr>
          <w:p w14:paraId="4A4F2F68">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金额合计</w:t>
            </w:r>
          </w:p>
        </w:tc>
        <w:tc>
          <w:tcPr>
            <w:tcW w:w="1230" w:type="dxa"/>
            <w:tcBorders>
              <w:top w:val="single" w:color="auto" w:sz="4" w:space="0"/>
              <w:left w:val="single" w:color="auto" w:sz="4" w:space="0"/>
              <w:bottom w:val="single" w:color="auto" w:sz="4" w:space="0"/>
              <w:right w:val="single" w:color="auto" w:sz="4" w:space="0"/>
            </w:tcBorders>
            <w:noWrap w:val="0"/>
            <w:vAlign w:val="top"/>
          </w:tcPr>
          <w:p w14:paraId="5DE06E7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14233F8C">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c>
          <w:tcPr>
            <w:tcW w:w="1290" w:type="dxa"/>
            <w:tcBorders>
              <w:top w:val="single" w:color="auto" w:sz="4" w:space="0"/>
              <w:left w:val="single" w:color="auto" w:sz="4" w:space="0"/>
              <w:bottom w:val="single" w:color="auto" w:sz="4" w:space="0"/>
              <w:right w:val="single" w:color="auto" w:sz="4" w:space="0"/>
            </w:tcBorders>
            <w:noWrap w:val="0"/>
            <w:vAlign w:val="top"/>
          </w:tcPr>
          <w:p w14:paraId="20AED97E">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r>
    </w:tbl>
    <w:p w14:paraId="4A83316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14:paraId="713D09D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8"/>
          <w:szCs w:val="28"/>
        </w:rPr>
      </w:pPr>
      <w:r>
        <w:rPr>
          <w:rFonts w:hint="eastAsia" w:ascii="华文楷体" w:hAnsi="华文楷体" w:eastAsia="华文楷体" w:cs="华文楷体"/>
          <w:sz w:val="24"/>
          <w:szCs w:val="24"/>
        </w:rPr>
        <w:t>★ 2. 本表应盖单位鲜章，法定代表人签名。</w:t>
      </w: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14:paraId="75D9124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14:paraId="1E83060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6838" w:h="11906" w:orient="landscape"/>
          <w:pgMar w:top="720" w:right="720" w:bottom="720" w:left="72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14:paraId="7B0449C9">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3" w:name="_Toc18551"/>
      <w:bookmarkStart w:id="24" w:name="_Toc7202"/>
      <w:r>
        <w:rPr>
          <w:rFonts w:hint="eastAsia" w:ascii="华文楷体" w:hAnsi="华文楷体" w:eastAsia="华文楷体" w:cs="华文楷体"/>
          <w:color w:val="FF0000"/>
          <w:sz w:val="32"/>
          <w:szCs w:val="32"/>
          <w:lang w:val="en-US" w:eastAsia="zh-CN"/>
        </w:rPr>
        <w:t>二、响应函</w:t>
      </w:r>
      <w:bookmarkEnd w:id="23"/>
      <w:bookmarkEnd w:id="24"/>
    </w:p>
    <w:p w14:paraId="5C2F5882">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14:paraId="75520805">
      <w:pPr>
        <w:keepNext w:val="0"/>
        <w:keepLines w:val="0"/>
        <w:pageBreakBefore w:val="0"/>
        <w:widowControl w:val="0"/>
        <w:kinsoku/>
        <w:wordWrap w:val="0"/>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安宁市第一人民医院倒置显微镜及酶联免疫分析仪购置项目</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ANYGT-YNTP-2024N130</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标段谈判，并提交响应文件。</w:t>
      </w:r>
    </w:p>
    <w:p w14:paraId="0CF74D7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14:paraId="4DD7FF8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1、按谈判文件项目需求及技术要求，响应总报价（大写）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合同期内</w:t>
      </w:r>
      <w:r>
        <w:rPr>
          <w:rFonts w:hint="eastAsia" w:ascii="华文楷体" w:hAnsi="华文楷体" w:eastAsia="华文楷体" w:cs="华文楷体"/>
          <w:b w:val="0"/>
          <w:bCs w:val="0"/>
          <w:sz w:val="22"/>
          <w:szCs w:val="22"/>
          <w:u w:val="none"/>
          <w:lang w:val="en-US" w:eastAsia="zh-CN"/>
        </w:rPr>
        <w:t>完成供货。</w:t>
      </w:r>
    </w:p>
    <w:p w14:paraId="1E96D6B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14:paraId="33D18D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14:paraId="6C73740A">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14:paraId="11462E1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14:paraId="6640F75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14:paraId="3B8B838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14:paraId="7332F3E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14:paraId="2EF13A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14:paraId="3D3F569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14:paraId="0E04F4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14:paraId="3F45826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14:paraId="1CDE428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B97530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14:paraId="79AC08A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14:paraId="236648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A6F897E">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14:paraId="39D99E42">
      <w:pPr>
        <w:pageBreakBefore w:val="0"/>
        <w:topLinePunct w:val="0"/>
        <w:bidi w:val="0"/>
        <w:snapToGrid/>
        <w:spacing w:line="240" w:lineRule="auto"/>
        <w:rPr>
          <w:rFonts w:hint="eastAsia" w:ascii="华文楷体" w:hAnsi="华文楷体" w:eastAsia="华文楷体" w:cs="华文楷体"/>
          <w:sz w:val="28"/>
          <w:szCs w:val="28"/>
        </w:rPr>
      </w:pPr>
    </w:p>
    <w:p w14:paraId="2EBC53EC">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14:paraId="625B9B7A">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5" w:name="_Toc22670"/>
      <w:bookmarkStart w:id="26" w:name="_Toc8519"/>
      <w:bookmarkStart w:id="27" w:name="_Toc25991"/>
      <w:r>
        <w:rPr>
          <w:rFonts w:hint="eastAsia" w:ascii="华文楷体" w:hAnsi="华文楷体" w:eastAsia="华文楷体" w:cs="华文楷体"/>
          <w:color w:val="FF0000"/>
          <w:sz w:val="32"/>
          <w:szCs w:val="32"/>
          <w:lang w:val="en-US" w:eastAsia="zh-CN"/>
        </w:rPr>
        <w:t>三、响应产品技术参数说明</w:t>
      </w:r>
      <w:bookmarkEnd w:id="25"/>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14:paraId="16A7D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32B8088">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14:paraId="342ABDC5">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14:paraId="5ECB4ABD">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C3BC6E1">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14:paraId="0DD70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14:paraId="6798A52A">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14:paraId="7999FF5A">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14:paraId="6D37E1D9">
            <w:pPr>
              <w:jc w:val="both"/>
              <w:rPr>
                <w:rFonts w:hint="eastAsia" w:ascii="华文楷体" w:hAnsi="华文楷体" w:eastAsia="华文楷体" w:cs="华文楷体"/>
                <w:sz w:val="24"/>
                <w:szCs w:val="24"/>
              </w:rPr>
            </w:pPr>
          </w:p>
        </w:tc>
      </w:tr>
    </w:tbl>
    <w:p w14:paraId="3742F552">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14:paraId="350C2398">
      <w:pPr>
        <w:pStyle w:val="3"/>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14:paraId="19CBE237">
      <w:pPr>
        <w:rPr>
          <w:rFonts w:hint="eastAsia" w:ascii="华文楷体" w:hAnsi="华文楷体" w:eastAsia="华文楷体" w:cs="华文楷体"/>
          <w:lang w:val="zh-CN" w:eastAsia="zh-CN"/>
        </w:rPr>
      </w:pPr>
    </w:p>
    <w:p w14:paraId="4E4953D1">
      <w:pPr>
        <w:spacing w:line="480" w:lineRule="auto"/>
        <w:jc w:val="center"/>
        <w:outlineLvl w:val="9"/>
        <w:rPr>
          <w:rFonts w:hint="eastAsia" w:ascii="宋体" w:hAnsi="宋体" w:eastAsia="宋体" w:cs="宋体"/>
          <w:color w:val="auto"/>
          <w:sz w:val="28"/>
          <w:szCs w:val="28"/>
          <w:highlight w:val="none"/>
        </w:rPr>
      </w:pPr>
    </w:p>
    <w:p w14:paraId="4270E020">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firstLine="1922" w:firstLineChars="600"/>
        <w:jc w:val="both"/>
        <w:textAlignment w:val="baseline"/>
        <w:outlineLvl w:val="9"/>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color w:val="FF0000"/>
          <w:sz w:val="32"/>
          <w:szCs w:val="32"/>
          <w:lang w:val="en-US" w:eastAsia="zh-CN"/>
        </w:rPr>
        <w:t xml:space="preserve"> </w:t>
      </w:r>
      <w:r>
        <w:rPr>
          <w:rFonts w:hint="eastAsia" w:ascii="华文楷体" w:hAnsi="华文楷体" w:eastAsia="华文楷体" w:cs="华文楷体"/>
          <w:color w:val="FF0000"/>
          <w:sz w:val="32"/>
          <w:szCs w:val="32"/>
          <w:lang w:val="zh-CN" w:eastAsia="zh-CN"/>
        </w:rPr>
        <w:t>四、项目采购需求偏离表</w:t>
      </w:r>
    </w:p>
    <w:p w14:paraId="428893E5">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color w:val="auto"/>
          <w:sz w:val="22"/>
          <w:szCs w:val="22"/>
          <w:highlight w:val="none"/>
          <w:u w:val="single"/>
          <w:lang w:val="en-US" w:eastAsia="zh-CN"/>
        </w:rPr>
      </w:pPr>
      <w:r>
        <w:rPr>
          <w:rFonts w:hint="eastAsia" w:ascii="华文楷体" w:hAnsi="华文楷体" w:eastAsia="华文楷体" w:cs="华文楷体"/>
          <w:b w:val="0"/>
          <w:bCs w:val="0"/>
          <w:kern w:val="2"/>
          <w:sz w:val="24"/>
          <w:szCs w:val="24"/>
          <w:u w:val="none"/>
          <w:lang w:val="en-US" w:eastAsia="zh-CN" w:bidi="ar-SA"/>
        </w:rPr>
        <w:t>项目名称：</w:t>
      </w:r>
      <w:r>
        <w:rPr>
          <w:rFonts w:hint="eastAsia" w:ascii="华文楷体" w:hAnsi="华文楷体" w:eastAsia="华文楷体" w:cs="华文楷体"/>
          <w:color w:val="auto"/>
          <w:sz w:val="22"/>
          <w:szCs w:val="22"/>
          <w:highlight w:val="none"/>
          <w:u w:val="single"/>
          <w:lang w:val="en-US" w:eastAsia="zh-CN"/>
        </w:rPr>
        <w:t>安宁市第一人民医院倒置显微镜及酶联免疫分析仪购置项目</w:t>
      </w:r>
    </w:p>
    <w:p w14:paraId="0F8FDEF8">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采购编号： </w:t>
      </w:r>
      <w:r>
        <w:rPr>
          <w:rFonts w:hint="eastAsia" w:ascii="华文楷体" w:hAnsi="华文楷体" w:eastAsia="华文楷体" w:cs="华文楷体"/>
          <w:color w:val="auto"/>
          <w:sz w:val="22"/>
          <w:szCs w:val="22"/>
          <w:highlight w:val="none"/>
          <w:u w:val="single"/>
          <w:lang w:val="en-US" w:eastAsia="zh-CN"/>
        </w:rPr>
        <w:t>ANYGT-YNTP-2024N130</w:t>
      </w:r>
    </w:p>
    <w:tbl>
      <w:tblPr>
        <w:tblStyle w:val="17"/>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332"/>
        <w:gridCol w:w="2340"/>
        <w:gridCol w:w="2484"/>
        <w:gridCol w:w="1260"/>
        <w:gridCol w:w="1800"/>
      </w:tblGrid>
      <w:tr w14:paraId="0299B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56" w:type="dxa"/>
            <w:vAlign w:val="center"/>
          </w:tcPr>
          <w:p w14:paraId="193865D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332" w:type="dxa"/>
            <w:vAlign w:val="center"/>
          </w:tcPr>
          <w:p w14:paraId="2FDC09AB">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设备名称</w:t>
            </w:r>
          </w:p>
        </w:tc>
        <w:tc>
          <w:tcPr>
            <w:tcW w:w="2340" w:type="dxa"/>
            <w:vAlign w:val="center"/>
          </w:tcPr>
          <w:p w14:paraId="2DE0537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医院谈判公告附件一</w:t>
            </w:r>
          </w:p>
          <w:p w14:paraId="4ABD65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技术参数要求</w:t>
            </w:r>
          </w:p>
        </w:tc>
        <w:tc>
          <w:tcPr>
            <w:tcW w:w="2484" w:type="dxa"/>
            <w:vAlign w:val="center"/>
          </w:tcPr>
          <w:p w14:paraId="03A1BFC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响应产品技术参数及配置</w:t>
            </w:r>
          </w:p>
        </w:tc>
        <w:tc>
          <w:tcPr>
            <w:tcW w:w="1260" w:type="dxa"/>
            <w:vAlign w:val="center"/>
          </w:tcPr>
          <w:p w14:paraId="5DC2526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14:paraId="7BCBECCB">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14:paraId="6B62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56" w:type="dxa"/>
            <w:vAlign w:val="center"/>
          </w:tcPr>
          <w:p w14:paraId="5B8B428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1F7EEDEA">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308640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2BCB2F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2E2190B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1BF773D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24B59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56" w:type="dxa"/>
            <w:vAlign w:val="center"/>
          </w:tcPr>
          <w:p w14:paraId="431AAB7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4D9CD3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23ECE5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48E3613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14234B5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23EDBA3E">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10210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756" w:type="dxa"/>
            <w:vAlign w:val="center"/>
          </w:tcPr>
          <w:p w14:paraId="3337C5B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7FA123A3">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5E948E3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BBEDDA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6A87496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446E2D05">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14:paraId="27662063">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采购需求”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w:t>
      </w:r>
    </w:p>
    <w:p w14:paraId="6C4F4CB5">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2E91250D">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4756A423">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20283C9B">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r>
        <w:rPr>
          <w:rFonts w:hint="eastAsia" w:ascii="华文楷体" w:hAnsi="华文楷体" w:eastAsia="华文楷体" w:cs="华文楷体"/>
          <w:color w:val="FF0000"/>
          <w:sz w:val="32"/>
          <w:szCs w:val="32"/>
          <w:lang w:val="zh-CN" w:eastAsia="zh-CN"/>
        </w:rPr>
        <w:tab/>
      </w:r>
    </w:p>
    <w:p w14:paraId="24DE9732">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0E15E0">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54008FAD">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24E3A1F3">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E34FA6">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bookmarkEnd w:id="26"/>
    <w:p w14:paraId="11AE9615">
      <w:pPr>
        <w:pStyle w:val="4"/>
        <w:keepNext/>
        <w:keepLines/>
        <w:pageBreakBefore w:val="0"/>
        <w:widowControl w:val="0"/>
        <w:kinsoku/>
        <w:wordWrap/>
        <w:overflowPunct/>
        <w:topLinePunct w:val="0"/>
        <w:autoSpaceDE/>
        <w:autoSpaceDN/>
        <w:bidi w:val="0"/>
        <w:adjustRightInd/>
        <w:snapToGrid/>
        <w:spacing w:before="0" w:after="0" w:line="240" w:lineRule="auto"/>
        <w:ind w:firstLine="3203" w:firstLineChars="1000"/>
        <w:jc w:val="both"/>
        <w:textAlignment w:val="auto"/>
        <w:outlineLvl w:val="0"/>
        <w:rPr>
          <w:rFonts w:hint="eastAsia" w:ascii="华文楷体" w:hAnsi="华文楷体" w:eastAsia="华文楷体" w:cs="华文楷体"/>
          <w:b/>
          <w:color w:val="FF0000"/>
          <w:kern w:val="0"/>
          <w:sz w:val="32"/>
          <w:szCs w:val="32"/>
          <w:lang w:val="zh-CN" w:eastAsia="zh-CN" w:bidi="ar-SA"/>
        </w:rPr>
      </w:pPr>
      <w:bookmarkStart w:id="28" w:name="_Toc493600038"/>
      <w:bookmarkStart w:id="29" w:name="_Toc13398"/>
      <w:bookmarkStart w:id="30" w:name="_Toc11407"/>
      <w:bookmarkStart w:id="31" w:name="_Toc87445179"/>
      <w:bookmarkStart w:id="32" w:name="_Toc389130506"/>
      <w:bookmarkStart w:id="33" w:name="_Toc205269530"/>
      <w:bookmarkStart w:id="34" w:name="_Toc10217844"/>
      <w:bookmarkStart w:id="35" w:name="_Toc20950"/>
      <w:bookmarkStart w:id="36" w:name="_Toc351391183"/>
      <w:r>
        <w:rPr>
          <w:rFonts w:hint="eastAsia" w:ascii="华文楷体" w:hAnsi="华文楷体" w:eastAsia="华文楷体" w:cs="华文楷体"/>
          <w:b/>
          <w:color w:val="FF0000"/>
          <w:kern w:val="0"/>
          <w:sz w:val="32"/>
          <w:szCs w:val="32"/>
          <w:lang w:val="zh-CN" w:eastAsia="zh-CN" w:bidi="ar-SA"/>
        </w:rPr>
        <w:t>五、响应人信息表</w:t>
      </w:r>
      <w:bookmarkEnd w:id="28"/>
      <w:bookmarkEnd w:id="29"/>
      <w:bookmarkEnd w:id="30"/>
      <w:bookmarkEnd w:id="31"/>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37" w:name="OLE_LINK22"/>
            <w:bookmarkStart w:id="38"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37"/>
            <w:bookmarkEnd w:id="38"/>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01F68E82">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73490543">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39" w:name="_Toc18097"/>
      <w:r>
        <w:rPr>
          <w:rFonts w:hint="eastAsia" w:ascii="华文楷体" w:hAnsi="华文楷体" w:eastAsia="华文楷体" w:cs="华文楷体"/>
          <w:color w:val="FF0000"/>
          <w:sz w:val="32"/>
          <w:szCs w:val="32"/>
          <w:lang w:val="en-US" w:eastAsia="zh-CN"/>
        </w:rPr>
        <w:t>六、法定代表人(负责人)身份证明书</w:t>
      </w:r>
      <w:bookmarkEnd w:id="32"/>
      <w:bookmarkEnd w:id="33"/>
      <w:bookmarkEnd w:id="34"/>
      <w:bookmarkEnd w:id="35"/>
      <w:bookmarkEnd w:id="36"/>
      <w:bookmarkEnd w:id="39"/>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13D6A1E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40F3E5CB">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56A803C9">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1496806F">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F6C1248">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F0ADFF2">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4325A08A">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AC40D74">
      <w:pPr>
        <w:pStyle w:val="24"/>
        <w:pageBreakBefore w:val="0"/>
        <w:topLinePunct w:val="0"/>
        <w:bidi w:val="0"/>
        <w:snapToGrid/>
        <w:spacing w:line="240" w:lineRule="auto"/>
        <w:rPr>
          <w:rFonts w:hint="eastAsia" w:ascii="华文楷体" w:hAnsi="华文楷体" w:eastAsia="华文楷体" w:cs="华文楷体"/>
          <w:b/>
          <w:bCs/>
          <w:sz w:val="30"/>
          <w:szCs w:val="30"/>
        </w:rPr>
      </w:pPr>
    </w:p>
    <w:p w14:paraId="45086388">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40" w:name="_Toc21393"/>
      <w:bookmarkStart w:id="41" w:name="_Toc24588"/>
      <w:r>
        <w:rPr>
          <w:rFonts w:hint="eastAsia" w:ascii="华文楷体" w:hAnsi="华文楷体" w:eastAsia="华文楷体" w:cs="华文楷体"/>
          <w:b/>
          <w:color w:val="FF0000"/>
          <w:kern w:val="0"/>
          <w:sz w:val="32"/>
          <w:szCs w:val="32"/>
          <w:lang w:val="en-US" w:eastAsia="zh-CN" w:bidi="ar-SA"/>
        </w:rPr>
        <w:t>七、法定代表人（负责人）授权委托书</w:t>
      </w:r>
      <w:bookmarkEnd w:id="40"/>
      <w:bookmarkEnd w:id="41"/>
    </w:p>
    <w:p w14:paraId="2FF61E8F">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14:paraId="1391C632">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sz w:val="28"/>
          <w:szCs w:val="28"/>
          <w:u w:val="single"/>
        </w:rPr>
        <w:t>安宁市第一人民医院</w:t>
      </w:r>
      <w:r>
        <w:rPr>
          <w:rFonts w:hint="eastAsia" w:ascii="华文楷体" w:hAnsi="华文楷体" w:eastAsia="华文楷体" w:cs="华文楷体"/>
          <w:sz w:val="28"/>
          <w:szCs w:val="28"/>
          <w:u w:val="single"/>
          <w:lang w:eastAsia="zh-CN"/>
        </w:rPr>
        <w:t>倒置显微镜及酶联免疫分析仪</w:t>
      </w:r>
      <w:r>
        <w:rPr>
          <w:rFonts w:hint="eastAsia" w:ascii="华文楷体" w:hAnsi="华文楷体" w:eastAsia="华文楷体" w:cs="华文楷体"/>
          <w:sz w:val="28"/>
          <w:szCs w:val="28"/>
          <w:u w:val="single"/>
        </w:rPr>
        <w:t>购置项目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14:paraId="7EEE1862">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136D3E16">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23576A5D">
      <w:pPr>
        <w:pStyle w:val="4"/>
        <w:pageBreakBefore w:val="0"/>
        <w:numPr>
          <w:ilvl w:val="0"/>
          <w:numId w:val="2"/>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42" w:name="_Toc7720"/>
      <w:r>
        <w:rPr>
          <w:rFonts w:hint="eastAsia" w:ascii="华文楷体" w:hAnsi="华文楷体" w:eastAsia="华文楷体" w:cs="华文楷体"/>
          <w:b/>
          <w:color w:val="FF0000"/>
          <w:kern w:val="0"/>
          <w:sz w:val="32"/>
          <w:szCs w:val="32"/>
          <w:lang w:val="en-US" w:eastAsia="zh-CN" w:bidi="ar-SA"/>
        </w:rPr>
        <w:t>委托代理人社保缴纳证明</w:t>
      </w:r>
      <w:bookmarkEnd w:id="42"/>
    </w:p>
    <w:p w14:paraId="40EC0322">
      <w:pPr>
        <w:numPr>
          <w:ilvl w:val="0"/>
          <w:numId w:val="0"/>
        </w:numPr>
        <w:rPr>
          <w:rFonts w:hint="eastAsia" w:ascii="华文楷体" w:hAnsi="华文楷体" w:eastAsia="华文楷体" w:cs="华文楷体"/>
          <w:color w:val="FF0000"/>
          <w:sz w:val="24"/>
          <w:szCs w:val="24"/>
          <w:lang w:eastAsia="zh-CN"/>
        </w:rPr>
      </w:pPr>
      <w:r>
        <w:rPr>
          <w:rFonts w:hint="eastAsia" w:ascii="华文楷体" w:hAnsi="华文楷体" w:eastAsia="华文楷体" w:cs="华文楷体"/>
          <w:color w:val="FF0000"/>
          <w:sz w:val="24"/>
          <w:szCs w:val="24"/>
          <w:lang w:eastAsia="zh-CN"/>
        </w:rPr>
        <w:t>（备注，可通过支付宝→市民中心→社保→社保查询→个人社保参保证明查询→个人社保参保证明下载打印（需带有水印及二维码）。如不同供应商委托代理人社保缴纳单位为同一单位，将在符合性审查环节判定为涉嫌串通投标，不予通过审查！）</w:t>
      </w:r>
    </w:p>
    <w:p w14:paraId="4725DDFA">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94DB7F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D3BD48A">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0E73F77">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23BB405">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05B80AA">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67D4713">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DCC0CF3">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3B481B7D">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2643585">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8B5C564">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81BF647">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8D263D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7D52690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9F62053">
      <w:pPr>
        <w:pStyle w:val="5"/>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90245F6">
      <w:pPr>
        <w:pStyle w:val="5"/>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B1656A0">
      <w:pPr>
        <w:pStyle w:val="5"/>
        <w:keepNext w:val="0"/>
        <w:keepLines/>
        <w:pageBreakBefore w:val="0"/>
        <w:widowControl w:val="0"/>
        <w:kinsoku/>
        <w:wordWrap/>
        <w:overflowPunct/>
        <w:topLinePunct w:val="0"/>
        <w:autoSpaceDE/>
        <w:autoSpaceDN/>
        <w:bidi w:val="0"/>
        <w:adjustRightInd/>
        <w:snapToGrid/>
        <w:spacing w:before="0" w:after="0" w:line="360" w:lineRule="auto"/>
        <w:ind w:firstLine="2563" w:firstLineChars="800"/>
        <w:jc w:val="both"/>
        <w:textAlignment w:val="auto"/>
        <w:outlineLvl w:val="0"/>
        <w:rPr>
          <w:rFonts w:hint="eastAsia" w:ascii="华文楷体" w:hAnsi="华文楷体" w:eastAsia="华文楷体" w:cs="华文楷体"/>
          <w:color w:val="000000"/>
          <w:sz w:val="32"/>
          <w:szCs w:val="32"/>
          <w:highlight w:val="none"/>
        </w:rPr>
      </w:pPr>
      <w:bookmarkStart w:id="43" w:name="_Toc16642"/>
      <w:r>
        <w:rPr>
          <w:rFonts w:hint="eastAsia" w:ascii="华文楷体" w:hAnsi="华文楷体" w:eastAsia="华文楷体" w:cs="华文楷体"/>
          <w:b/>
          <w:color w:val="FF0000"/>
          <w:kern w:val="0"/>
          <w:sz w:val="32"/>
          <w:szCs w:val="32"/>
          <w:lang w:val="en-US" w:eastAsia="zh-CN" w:bidi="ar-SA"/>
        </w:rPr>
        <w:t>九、质量保证书</w:t>
      </w:r>
      <w:bookmarkEnd w:id="43"/>
    </w:p>
    <w:p w14:paraId="64120DA8">
      <w:pPr>
        <w:pStyle w:val="10"/>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14:paraId="02EB5FD5">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color w:val="000000"/>
          <w:sz w:val="24"/>
          <w:szCs w:val="24"/>
          <w:highlight w:val="none"/>
          <w:u w:val="single"/>
          <w:lang w:val="en-US" w:eastAsia="zh-CN"/>
        </w:rPr>
        <w:t>安宁市第一人民医院倒置显微镜及酶联免疫分析仪购置项目</w:t>
      </w:r>
      <w:r>
        <w:rPr>
          <w:rFonts w:hint="eastAsia" w:ascii="华文楷体" w:hAnsi="华文楷体" w:eastAsia="华文楷体" w:cs="华文楷体"/>
          <w:color w:val="000000"/>
          <w:sz w:val="24"/>
          <w:szCs w:val="24"/>
          <w:highlight w:val="none"/>
        </w:rPr>
        <w:t>（项目编号：</w:t>
      </w:r>
      <w:r>
        <w:rPr>
          <w:rFonts w:hint="eastAsia" w:ascii="华文楷体" w:hAnsi="华文楷体" w:eastAsia="华文楷体" w:cs="华文楷体"/>
          <w:color w:val="000000"/>
          <w:sz w:val="24"/>
          <w:szCs w:val="24"/>
          <w:highlight w:val="none"/>
          <w:u w:val="single"/>
          <w:lang w:val="en-US" w:eastAsia="zh-CN"/>
        </w:rPr>
        <w:t>ANYGT-YNTP-2024N130</w:t>
      </w:r>
      <w:r>
        <w:rPr>
          <w:rFonts w:hint="eastAsia" w:ascii="华文楷体" w:hAnsi="华文楷体" w:eastAsia="华文楷体" w:cs="华文楷体"/>
          <w:color w:val="000000"/>
          <w:sz w:val="24"/>
          <w:szCs w:val="24"/>
          <w:highlight w:val="none"/>
        </w:rPr>
        <w:t>）提供的质量保证证明。</w:t>
      </w:r>
    </w:p>
    <w:p w14:paraId="62058483">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14:paraId="21E79D7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14:paraId="0D3A606D">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w:t>
      </w:r>
      <w:r>
        <w:rPr>
          <w:rFonts w:hint="eastAsia" w:ascii="华文楷体" w:hAnsi="华文楷体" w:eastAsia="华文楷体" w:cs="华文楷体"/>
          <w:color w:val="000000"/>
          <w:sz w:val="24"/>
          <w:szCs w:val="24"/>
          <w:highlight w:val="none"/>
          <w:lang w:eastAsia="zh-CN"/>
        </w:rPr>
        <w:t>服务</w:t>
      </w:r>
      <w:r>
        <w:rPr>
          <w:rFonts w:hint="eastAsia" w:ascii="华文楷体" w:hAnsi="华文楷体" w:eastAsia="华文楷体" w:cs="华文楷体"/>
          <w:color w:val="000000"/>
          <w:sz w:val="24"/>
          <w:szCs w:val="24"/>
          <w:highlight w:val="none"/>
        </w:rPr>
        <w:t>符合响应文件承诺和所签合同规定的技术要求；</w:t>
      </w:r>
    </w:p>
    <w:p w14:paraId="406935FA">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14:paraId="365DD73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14:paraId="04AEF4C5">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14:paraId="09AED5D7">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14:paraId="024DC7F1">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14:paraId="00A5E70F">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14:paraId="27295E60">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14:paraId="3EDBFCD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14:paraId="665E2939">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725AB684">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6D215CEF">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01BCC49B">
      <w:pPr>
        <w:pStyle w:val="8"/>
        <w:rPr>
          <w:rFonts w:hint="eastAsia" w:ascii="华文楷体" w:hAnsi="华文楷体" w:eastAsia="华文楷体" w:cs="华文楷体"/>
          <w:sz w:val="32"/>
          <w:szCs w:val="32"/>
          <w:lang w:val="en-US" w:eastAsia="zh-CN"/>
        </w:rPr>
      </w:pPr>
    </w:p>
    <w:p w14:paraId="033B2430">
      <w:pPr>
        <w:pStyle w:val="5"/>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4" w:name="_Toc3544"/>
      <w:r>
        <w:rPr>
          <w:rFonts w:hint="eastAsia" w:ascii="华文楷体" w:hAnsi="华文楷体" w:eastAsia="华文楷体" w:cs="华文楷体"/>
          <w:b/>
          <w:color w:val="FF0000"/>
          <w:kern w:val="0"/>
          <w:sz w:val="32"/>
          <w:szCs w:val="32"/>
          <w:lang w:val="en-US" w:eastAsia="zh-CN" w:bidi="ar-SA"/>
        </w:rPr>
        <w:t>十、响应人资质文件</w:t>
      </w:r>
      <w:bookmarkEnd w:id="44"/>
    </w:p>
    <w:p w14:paraId="41A08E12">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第三类医疗器械的需提供医疗器械经营许可证，属于第二类医疗器械的需提供备案证，进口产品须有相应授权。说明：经销商资质文件为实质性要求，未提供或提供不全将不通过资格审查！）</w:t>
      </w:r>
    </w:p>
    <w:p w14:paraId="0E7F22C1">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投标人（非投标产品制造厂家）需提供产品制造厂家对本项目投标产品的授权，或具有授权权限的代理商对本项目投标产品的授权（且需提供该代理商具有有效授权权限的相关证明文件，证明文件需能显示产品制造厂家对投标产品授权链条的完整性）。</w:t>
      </w:r>
    </w:p>
    <w:p w14:paraId="52DC384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49C2E99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3E290FA">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22BD6935">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5278648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AE345E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EC486A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ACE55F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E189E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F663418">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560AC4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14:paraId="4E2F302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02A98EA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7B7DFC35">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5" w:name="_Toc24664"/>
      <w:r>
        <w:rPr>
          <w:rFonts w:hint="eastAsia" w:ascii="华文楷体" w:hAnsi="华文楷体" w:eastAsia="华文楷体" w:cs="华文楷体"/>
          <w:b/>
          <w:color w:val="FF0000"/>
          <w:kern w:val="0"/>
          <w:sz w:val="32"/>
          <w:szCs w:val="32"/>
          <w:lang w:val="en-US" w:eastAsia="zh-CN" w:bidi="ar-SA"/>
        </w:rPr>
        <w:t>十一、产品生产厂家及产品资质</w:t>
      </w:r>
      <w:bookmarkEnd w:id="45"/>
    </w:p>
    <w:p w14:paraId="0860EEC7">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宋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产品技术资料（含产品彩页、产品说明书、检测报告等。要求：需清晰可辨认，便于谈判专家组从所提供的技术资料中能够核对响应产品是否能满足采购需求。如提供技术资料字迹模糊难以辨认，或提供的技术资料与所投产品规格型号不符，谈判专家组可视为未响应采购需求。</w:t>
      </w:r>
      <w:r>
        <w:rPr>
          <w:rFonts w:hint="eastAsia" w:ascii="华文楷体" w:hAnsi="华文楷体" w:eastAsia="华文楷体" w:cs="华文楷体"/>
          <w:b/>
          <w:bCs/>
          <w:kern w:val="2"/>
          <w:sz w:val="24"/>
          <w:szCs w:val="24"/>
          <w:u w:val="none"/>
          <w:lang w:val="en-US" w:eastAsia="zh-CN" w:bidi="ar-SA"/>
        </w:rPr>
        <w:t>特别说明：如只在</w:t>
      </w:r>
      <w:r>
        <w:rPr>
          <w:rFonts w:hint="eastAsia" w:ascii="华文楷体" w:hAnsi="华文楷体" w:eastAsia="华文楷体" w:cs="华文楷体"/>
          <w:b/>
          <w:bCs/>
          <w:kern w:val="2"/>
          <w:sz w:val="24"/>
          <w:szCs w:val="24"/>
          <w:u w:val="none"/>
          <w:lang w:val="zh-CN" w:eastAsia="zh-CN" w:bidi="ar-SA"/>
        </w:rPr>
        <w:t>项目采购需求偏离表标注为无偏离或正偏离，但未提供或未提供清晰、可辨认的：产品技术资料、产品说明书、检测报告等技术资料，评审专家无法查证产品能否满足医院采购需求的，视为未实质性响应。</w:t>
      </w:r>
      <w:r>
        <w:rPr>
          <w:rFonts w:hint="eastAsia" w:ascii="华文楷体" w:hAnsi="华文楷体" w:eastAsia="华文楷体" w:cs="华文楷体"/>
          <w:b w:val="0"/>
          <w:bCs w:val="0"/>
          <w:kern w:val="2"/>
          <w:sz w:val="24"/>
          <w:szCs w:val="24"/>
          <w:u w:val="none"/>
          <w:lang w:val="en-US" w:eastAsia="zh-CN" w:bidi="ar-SA"/>
        </w:rPr>
        <w:t>属于第二类、第三类医疗器械的需提供医疗器械生产企业许可证及产品注册证（实质性条款），属于第一类医疗器械的需提供相关备案证明）。</w:t>
      </w:r>
    </w:p>
    <w:p w14:paraId="572DD6D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46" w:name="_Toc29250"/>
      <w:r>
        <w:rPr>
          <w:rFonts w:hint="eastAsia" w:ascii="华文楷体" w:hAnsi="华文楷体" w:eastAsia="华文楷体" w:cs="华文楷体"/>
          <w:b/>
          <w:color w:val="FF0000"/>
          <w:kern w:val="0"/>
          <w:sz w:val="32"/>
          <w:szCs w:val="32"/>
          <w:lang w:val="en-US" w:eastAsia="zh-CN" w:bidi="ar-SA"/>
        </w:rPr>
        <w:t>十二、近三年类似供货业绩</w:t>
      </w:r>
      <w:bookmarkEnd w:id="46"/>
    </w:p>
    <w:p w14:paraId="6639550A">
      <w:pPr>
        <w:keepNext/>
        <w:keepLines w:val="0"/>
        <w:pageBreakBefore w:val="0"/>
        <w:widowControl w:val="0"/>
        <w:numPr>
          <w:ilvl w:val="0"/>
          <w:numId w:val="0"/>
        </w:numPr>
        <w:kinsoku w:val="0"/>
        <w:wordWrap/>
        <w:overflowPunct w:val="0"/>
        <w:topLinePunct w:val="0"/>
        <w:autoSpaceDE w:val="0"/>
        <w:autoSpaceDN w:val="0"/>
        <w:bidi w:val="0"/>
        <w:adjustRightInd/>
        <w:snapToGrid/>
        <w:spacing w:line="560" w:lineRule="exact"/>
        <w:ind w:firstLine="480" w:firstLineChars="200"/>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近3年（2021年10月至今）省内外主要用户名单及至少5个类似业绩证明材料（业绩证明以合同或发票为准），有三甲医院业绩的首选提供不同的三甲医院业绩，合同或发票扫描件中的产品名称、单价、金额、采购人等关键信息不得涂盖，有效业绩必须是谈判申请人（本公司）与本项目采购货物（</w:t>
      </w:r>
      <w:r>
        <w:rPr>
          <w:rFonts w:hint="eastAsia" w:ascii="华文楷体" w:hAnsi="华文楷体" w:eastAsia="华文楷体" w:cs="华文楷体"/>
          <w:color w:val="auto"/>
          <w:sz w:val="24"/>
          <w:szCs w:val="24"/>
          <w:highlight w:val="none"/>
          <w:u w:val="none"/>
          <w:vertAlign w:val="baseline"/>
          <w:lang w:val="en-US" w:eastAsia="zh-CN"/>
        </w:rPr>
        <w:t>倒置显微镜及酶联免疫分析仪</w:t>
      </w:r>
      <w:r>
        <w:rPr>
          <w:rFonts w:hint="eastAsia" w:ascii="华文楷体" w:hAnsi="华文楷体" w:eastAsia="华文楷体" w:cs="华文楷体"/>
          <w:b w:val="0"/>
          <w:bCs w:val="0"/>
          <w:kern w:val="2"/>
          <w:sz w:val="24"/>
          <w:szCs w:val="24"/>
          <w:u w:val="none"/>
          <w:lang w:val="en-US" w:eastAsia="zh-CN" w:bidi="ar-SA"/>
        </w:rPr>
        <w:t>）相同的业绩</w:t>
      </w:r>
    </w:p>
    <w:p w14:paraId="4B4C830B">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p>
    <w:p w14:paraId="1C72E391">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4913974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10C8FA0">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A24367A">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4572CA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1284386">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73DD645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E29A5E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36D7584">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8DAFF1C">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8C8F3C9">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B8D98A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8D1152">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D6F68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E344EC3">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27"/>
    <w:p w14:paraId="38CFE493">
      <w:pPr>
        <w:pStyle w:val="3"/>
        <w:pageBreakBefore w:val="0"/>
        <w:numPr>
          <w:ilvl w:val="1"/>
          <w:numId w:val="0"/>
        </w:numPr>
        <w:topLinePunct w:val="0"/>
        <w:bidi w:val="0"/>
        <w:snapToGrid/>
        <w:spacing w:line="240" w:lineRule="auto"/>
        <w:ind w:firstLine="2883" w:firstLineChars="900"/>
        <w:jc w:val="both"/>
        <w:outlineLvl w:val="0"/>
        <w:rPr>
          <w:rFonts w:hint="eastAsia" w:ascii="华文楷体" w:hAnsi="华文楷体" w:eastAsia="华文楷体" w:cs="华文楷体"/>
          <w:b/>
          <w:color w:val="FF0000"/>
          <w:kern w:val="0"/>
          <w:sz w:val="32"/>
          <w:szCs w:val="32"/>
          <w:lang w:val="en-US" w:eastAsia="zh-CN" w:bidi="ar-SA"/>
        </w:rPr>
      </w:pPr>
      <w:bookmarkStart w:id="47" w:name="_Toc2790"/>
      <w:bookmarkStart w:id="48" w:name="_Toc17144"/>
      <w:r>
        <w:rPr>
          <w:rFonts w:hint="eastAsia" w:ascii="华文楷体" w:hAnsi="华文楷体" w:eastAsia="华文楷体" w:cs="华文楷体"/>
          <w:b/>
          <w:color w:val="FF0000"/>
          <w:kern w:val="0"/>
          <w:sz w:val="32"/>
          <w:szCs w:val="32"/>
          <w:lang w:val="en-US" w:eastAsia="zh-CN" w:bidi="ar-SA"/>
        </w:rPr>
        <w:t>十三、服务方案</w:t>
      </w:r>
      <w:bookmarkEnd w:id="47"/>
      <w:bookmarkEnd w:id="48"/>
    </w:p>
    <w:p w14:paraId="618FDE7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（参考评分标准，格式自拟，加盖公章）</w:t>
      </w:r>
    </w:p>
    <w:p w14:paraId="29941C9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EF24A85">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F4CC9B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0A8F41F8">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5ECC7F6">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6BE57AF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560814D">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4EECAD22">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C7E32E3">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3C886497">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14:paraId="71BA87C2">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49" w:name="_Toc26889"/>
      <w:bookmarkStart w:id="50" w:name="_Toc5477"/>
      <w:r>
        <w:rPr>
          <w:rFonts w:hint="eastAsia" w:ascii="华文楷体" w:hAnsi="华文楷体" w:eastAsia="华文楷体" w:cs="华文楷体"/>
          <w:b/>
          <w:color w:val="FF0000"/>
          <w:kern w:val="0"/>
          <w:sz w:val="32"/>
          <w:szCs w:val="32"/>
          <w:lang w:val="en-US" w:eastAsia="zh-CN" w:bidi="ar-SA"/>
        </w:rPr>
        <w:t>十四、备品备件及长期最优惠供货价格</w:t>
      </w:r>
      <w:bookmarkEnd w:id="49"/>
      <w:bookmarkEnd w:id="50"/>
    </w:p>
    <w:p w14:paraId="3B99FD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（如有，格式自拟，加盖公章）</w:t>
      </w:r>
    </w:p>
    <w:p w14:paraId="29AB25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A18EC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C0EB0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B10B8A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9AAB36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6D10E4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82F0F4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1AB7CE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F17254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EC8B4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D13C50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021007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716CF3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4150AC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3D59CD">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681D2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6289F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BBA4F1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6C6C7B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221487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5893A5F">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51" w:name="_Toc14865"/>
      <w:bookmarkStart w:id="52" w:name="_Toc2205"/>
      <w:r>
        <w:rPr>
          <w:rFonts w:hint="eastAsia" w:ascii="华文楷体" w:hAnsi="华文楷体" w:eastAsia="华文楷体" w:cs="华文楷体"/>
          <w:b/>
          <w:color w:val="FF0000"/>
          <w:kern w:val="0"/>
          <w:sz w:val="32"/>
          <w:szCs w:val="32"/>
          <w:lang w:val="en-US" w:eastAsia="zh-CN" w:bidi="ar-SA"/>
        </w:rPr>
        <w:t>十五、响应人认为有必要提供的其他文件</w:t>
      </w:r>
      <w:bookmarkEnd w:id="51"/>
      <w:bookmarkEnd w:id="52"/>
    </w:p>
    <w:p w14:paraId="7DFD78B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（格式自拟，加盖公章）</w:t>
      </w:r>
    </w:p>
    <w:p w14:paraId="2A07154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AA09A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F6AA77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AF4F4D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77923F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E3AFC82">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B823CA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C55A9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FBF8B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82EEAF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976F16C">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8EA144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4F183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919B8C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13964F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17201E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A8C58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F8E4E1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FC34BC">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7998148">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3DD70DE">
      <w:pPr>
        <w:pStyle w:val="5"/>
        <w:bidi w:val="0"/>
        <w:ind w:firstLine="1602" w:firstLineChars="500"/>
        <w:jc w:val="both"/>
        <w:rPr>
          <w:rFonts w:hint="default" w:ascii="宋体" w:hAnsi="宋体" w:eastAsia="宋体" w:cs="宋体"/>
          <w:color w:val="auto"/>
          <w:szCs w:val="21"/>
          <w:highlight w:val="none"/>
          <w:lang w:val="en-US" w:eastAsia="zh-CN"/>
        </w:rPr>
      </w:pPr>
      <w:r>
        <w:rPr>
          <w:rFonts w:hint="eastAsia" w:ascii="华文楷体" w:hAnsi="华文楷体" w:eastAsia="华文楷体" w:cs="华文楷体"/>
          <w:b/>
          <w:color w:val="FF0000"/>
          <w:kern w:val="0"/>
          <w:sz w:val="32"/>
          <w:szCs w:val="32"/>
          <w:lang w:val="en-US" w:eastAsia="zh-CN" w:bidi="ar-SA"/>
        </w:rPr>
        <w:t>十六、</w:t>
      </w:r>
      <w:bookmarkStart w:id="53" w:name="_Toc31202"/>
      <w:bookmarkStart w:id="54" w:name="_Toc29523"/>
      <w:r>
        <w:rPr>
          <w:rFonts w:hint="eastAsia" w:ascii="华文楷体" w:hAnsi="华文楷体" w:eastAsia="华文楷体" w:cs="华文楷体"/>
          <w:b/>
          <w:color w:val="FF0000"/>
          <w:kern w:val="0"/>
          <w:sz w:val="32"/>
          <w:szCs w:val="32"/>
          <w:lang w:val="en-US" w:eastAsia="zh-CN" w:bidi="ar-SA"/>
        </w:rPr>
        <w:t>不参与围标串标承诺书</w:t>
      </w:r>
    </w:p>
    <w:p w14:paraId="4E729603">
      <w:pPr>
        <w:pStyle w:val="10"/>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华文楷体" w:hAnsi="华文楷体" w:eastAsia="华文楷体" w:cs="华文楷体"/>
          <w:b/>
          <w:bCs/>
          <w:color w:val="auto"/>
          <w:sz w:val="21"/>
          <w:szCs w:val="21"/>
          <w:highlight w:val="none"/>
          <w:u w:val="single"/>
        </w:rPr>
      </w:pPr>
      <w:r>
        <w:rPr>
          <w:rFonts w:hint="eastAsia" w:ascii="华文楷体" w:hAnsi="华文楷体" w:eastAsia="华文楷体" w:cs="华文楷体"/>
          <w:b/>
          <w:bCs/>
          <w:color w:val="auto"/>
          <w:sz w:val="21"/>
          <w:szCs w:val="21"/>
          <w:highlight w:val="none"/>
        </w:rPr>
        <w:t>致：</w:t>
      </w:r>
      <w:r>
        <w:rPr>
          <w:rFonts w:hint="eastAsia" w:ascii="华文楷体" w:hAnsi="华文楷体" w:eastAsia="华文楷体" w:cs="华文楷体"/>
          <w:b/>
          <w:bCs/>
          <w:color w:val="auto"/>
          <w:sz w:val="21"/>
          <w:szCs w:val="21"/>
          <w:highlight w:val="none"/>
          <w:u w:val="single"/>
          <w:lang w:val="en-US" w:eastAsia="zh-CN"/>
        </w:rPr>
        <w:t>安宁市第一人民医院</w:t>
      </w:r>
    </w:p>
    <w:p w14:paraId="52E5B1B4">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本承诺作为</w:t>
      </w: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对</w:t>
      </w:r>
      <w:r>
        <w:rPr>
          <w:rFonts w:hint="eastAsia" w:ascii="华文楷体" w:hAnsi="华文楷体" w:eastAsia="华文楷体" w:cs="华文楷体"/>
          <w:color w:val="auto"/>
          <w:sz w:val="21"/>
          <w:szCs w:val="21"/>
          <w:highlight w:val="none"/>
          <w:u w:val="single"/>
          <w:lang w:val="en-US" w:eastAsia="zh-CN"/>
        </w:rPr>
        <w:t xml:space="preserve"> 安宁市第一人民医院倒置显微镜及酶联免疫分析仪购置项目 </w:t>
      </w:r>
      <w:r>
        <w:rPr>
          <w:rFonts w:hint="eastAsia" w:ascii="华文楷体" w:hAnsi="华文楷体" w:eastAsia="华文楷体" w:cs="华文楷体"/>
          <w:color w:val="auto"/>
          <w:sz w:val="21"/>
          <w:szCs w:val="21"/>
          <w:highlight w:val="none"/>
          <w:u w:val="single"/>
        </w:rPr>
        <w:t>(项目编号：</w:t>
      </w:r>
      <w:r>
        <w:rPr>
          <w:rFonts w:hint="eastAsia" w:ascii="华文楷体" w:hAnsi="华文楷体" w:eastAsia="华文楷体" w:cs="华文楷体"/>
          <w:color w:val="auto"/>
          <w:sz w:val="21"/>
          <w:szCs w:val="21"/>
          <w:highlight w:val="none"/>
          <w:u w:val="single"/>
          <w:lang w:val="en-US" w:eastAsia="zh-CN"/>
        </w:rPr>
        <w:t>ANYGT-YNTP-2024N130</w:t>
      </w:r>
      <w:r>
        <w:rPr>
          <w:rFonts w:hint="eastAsia" w:ascii="华文楷体" w:hAnsi="华文楷体" w:eastAsia="华文楷体" w:cs="华文楷体"/>
          <w:color w:val="auto"/>
          <w:sz w:val="21"/>
          <w:szCs w:val="21"/>
          <w:highlight w:val="none"/>
          <w:u w:val="single"/>
        </w:rPr>
        <w:t>)</w:t>
      </w:r>
      <w:r>
        <w:rPr>
          <w:rFonts w:hint="eastAsia" w:ascii="华文楷体" w:hAnsi="华文楷体" w:eastAsia="华文楷体" w:cs="华文楷体"/>
          <w:color w:val="auto"/>
          <w:sz w:val="21"/>
          <w:szCs w:val="21"/>
          <w:highlight w:val="none"/>
        </w:rPr>
        <w:t>的承诺。</w:t>
      </w:r>
    </w:p>
    <w:p w14:paraId="45F95DD6">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在此承诺：</w:t>
      </w:r>
    </w:p>
    <w:p w14:paraId="4080F2C8">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一、我单位遵循公开、公平、公正、诚实守信的原则，依法依规参与本项目竞标。</w:t>
      </w:r>
    </w:p>
    <w:p w14:paraId="24772125">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二、我单位在本项目招标投标活动中，未参与围标串标。</w:t>
      </w:r>
    </w:p>
    <w:p w14:paraId="329399B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三、我单位如被查实在本项目招标投标活动中存在围标串标的，递交投标文件行为作为实施串通投标违法行为的关键环节，承担直接责任人员法律责任，接受相应行政处罚和失信惩戒。</w:t>
      </w:r>
    </w:p>
    <w:p w14:paraId="0AF41D75">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lang w:val="en-US" w:eastAsia="zh-CN"/>
        </w:rPr>
        <w:t>四、处理方式：</w:t>
      </w:r>
    </w:p>
    <w:p w14:paraId="6368D0C1">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w:t>
      </w:r>
      <w:r>
        <w:rPr>
          <w:rFonts w:hint="eastAsia" w:ascii="华文楷体" w:hAnsi="华文楷体" w:eastAsia="华文楷体" w:cs="华文楷体"/>
          <w:color w:val="auto"/>
          <w:sz w:val="21"/>
          <w:szCs w:val="21"/>
          <w:highlight w:val="none"/>
          <w:lang w:val="en-US" w:eastAsia="zh-CN"/>
        </w:rPr>
        <w:t>依据</w:t>
      </w:r>
      <w:r>
        <w:rPr>
          <w:rFonts w:hint="eastAsia" w:ascii="华文楷体" w:hAnsi="华文楷体" w:eastAsia="华文楷体" w:cs="华文楷体"/>
          <w:color w:val="auto"/>
          <w:sz w:val="21"/>
          <w:szCs w:val="21"/>
          <w:highlight w:val="none"/>
        </w:rPr>
        <w:t>最高人民检察院、公安部关于公安机关管辖的刑事案件立案追诉标准的规定(二)》(公通字[2022]12号，2022年4月6日公布)</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相互串通投标报价，或者</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与</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串通投标，涉嫌下列情形之一的，应予立案追诉:</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1</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损害</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或者国家、集体、公民的合法利益,造成直接经济损失数额在五十万元以上的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2</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违法所得数额在二十万元以上的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3</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中标项目金额在四百万元以上的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4</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采取威胁、欺骗或者贿赂等非法手段的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5</w:t>
      </w:r>
      <w:r>
        <w:rPr>
          <w:rFonts w:hint="eastAsia" w:ascii="华文楷体" w:hAnsi="华文楷体" w:eastAsia="华文楷体" w:cs="华文楷体"/>
          <w:color w:val="auto"/>
          <w:sz w:val="21"/>
          <w:szCs w:val="21"/>
          <w:highlight w:val="none"/>
        </w:rPr>
        <w:t>)虽未达到上述数额标准,但二年内因串通投标受过二次以上行政处罚，又串通投标的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6</w:t>
      </w:r>
      <w:r>
        <w:rPr>
          <w:rFonts w:hint="eastAsia" w:ascii="华文楷体" w:hAnsi="华文楷体" w:eastAsia="华文楷体" w:cs="华文楷体"/>
          <w:color w:val="auto"/>
          <w:sz w:val="21"/>
          <w:szCs w:val="21"/>
          <w:highlight w:val="none"/>
        </w:rPr>
        <w:t>)其他情节严重的情形。</w:t>
      </w:r>
    </w:p>
    <w:p w14:paraId="1BD4346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eastAsia="zh-CN"/>
        </w:rPr>
      </w:pP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二</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我单位</w:t>
      </w:r>
      <w:r>
        <w:rPr>
          <w:rFonts w:hint="eastAsia" w:ascii="华文楷体" w:hAnsi="华文楷体" w:eastAsia="华文楷体" w:cs="华文楷体"/>
          <w:color w:val="auto"/>
          <w:sz w:val="21"/>
          <w:szCs w:val="21"/>
          <w:highlight w:val="none"/>
        </w:rPr>
        <w:t>及其人员如有违规违纪等不当行为的，可及时向</w:t>
      </w:r>
      <w:r>
        <w:rPr>
          <w:rFonts w:hint="eastAsia" w:ascii="华文楷体" w:hAnsi="华文楷体" w:eastAsia="华文楷体" w:cs="华文楷体"/>
          <w:color w:val="auto"/>
          <w:sz w:val="21"/>
          <w:szCs w:val="21"/>
          <w:highlight w:val="none"/>
          <w:lang w:val="en-US" w:eastAsia="zh-CN"/>
        </w:rPr>
        <w:t>有关</w:t>
      </w:r>
      <w:r>
        <w:rPr>
          <w:rFonts w:hint="eastAsia" w:ascii="华文楷体" w:hAnsi="华文楷体" w:eastAsia="华文楷体" w:cs="华文楷体"/>
          <w:color w:val="auto"/>
          <w:sz w:val="21"/>
          <w:szCs w:val="21"/>
          <w:highlight w:val="none"/>
        </w:rPr>
        <w:t>的监督部门进行投诉或举报</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对于情节严重的有权移送司法机关处置</w:t>
      </w:r>
      <w:r>
        <w:rPr>
          <w:rFonts w:hint="eastAsia" w:ascii="华文楷体" w:hAnsi="华文楷体" w:eastAsia="华文楷体" w:cs="华文楷体"/>
          <w:color w:val="auto"/>
          <w:sz w:val="21"/>
          <w:szCs w:val="21"/>
          <w:highlight w:val="none"/>
          <w:lang w:eastAsia="zh-CN"/>
        </w:rPr>
        <w:t>。</w:t>
      </w:r>
    </w:p>
    <w:p w14:paraId="297454F0">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val="en-US" w:eastAsia="zh-CN"/>
        </w:rPr>
      </w:pPr>
      <w:r>
        <w:rPr>
          <w:rFonts w:hint="eastAsia" w:ascii="华文楷体" w:hAnsi="华文楷体" w:eastAsia="华文楷体" w:cs="华文楷体"/>
          <w:color w:val="auto"/>
          <w:sz w:val="21"/>
          <w:szCs w:val="21"/>
          <w:highlight w:val="none"/>
          <w:lang w:val="en-US" w:eastAsia="zh-CN"/>
        </w:rPr>
        <w:t>特此承诺。</w:t>
      </w:r>
    </w:p>
    <w:p w14:paraId="2FB6C15C">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3FA53DB">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69B0F386">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1A606E19">
      <w:pPr>
        <w:rPr>
          <w:rFonts w:hint="eastAsia" w:ascii="华文楷体" w:hAnsi="华文楷体" w:eastAsia="华文楷体" w:cs="华文楷体"/>
          <w:lang w:eastAsia="zh-CN"/>
        </w:rPr>
      </w:pPr>
    </w:p>
    <w:p w14:paraId="24C63CC9">
      <w:pPr>
        <w:keepNext w:val="0"/>
        <w:keepLines/>
        <w:pageBreakBefore w:val="0"/>
        <w:widowControl w:val="0"/>
        <w:kinsoku/>
        <w:wordWrap/>
        <w:overflowPunct/>
        <w:topLinePunct w:val="0"/>
        <w:autoSpaceDE/>
        <w:autoSpaceDN/>
        <w:bidi w:val="0"/>
        <w:adjustRightInd/>
        <w:snapToGrid/>
        <w:spacing w:before="280" w:after="290" w:line="377" w:lineRule="auto"/>
        <w:ind w:right="210"/>
        <w:jc w:val="both"/>
        <w:textAlignment w:val="auto"/>
        <w:outlineLvl w:val="3"/>
        <w:rPr>
          <w:rFonts w:hint="eastAsia" w:ascii="华文楷体" w:hAnsi="华文楷体" w:eastAsia="华文楷体" w:cs="华文楷体"/>
          <w:b/>
          <w:bCs/>
          <w:color w:val="auto"/>
          <w:sz w:val="28"/>
          <w:szCs w:val="28"/>
          <w:highlight w:val="none"/>
        </w:rPr>
      </w:pPr>
    </w:p>
    <w:p w14:paraId="1DCC1170">
      <w:pPr>
        <w:keepNext w:val="0"/>
        <w:keepLines/>
        <w:pageBreakBefore w:val="0"/>
        <w:widowControl w:val="0"/>
        <w:kinsoku/>
        <w:wordWrap/>
        <w:overflowPunct/>
        <w:topLinePunct w:val="0"/>
        <w:autoSpaceDE/>
        <w:autoSpaceDN/>
        <w:bidi w:val="0"/>
        <w:adjustRightInd/>
        <w:snapToGrid/>
        <w:spacing w:before="280" w:after="290" w:line="377" w:lineRule="auto"/>
        <w:ind w:right="210" w:firstLine="2242" w:firstLineChars="800"/>
        <w:jc w:val="both"/>
        <w:textAlignment w:val="auto"/>
        <w:outlineLvl w:val="3"/>
        <w:rPr>
          <w:rFonts w:hint="eastAsia" w:ascii="华文楷体" w:hAnsi="华文楷体" w:eastAsia="华文楷体" w:cs="华文楷体"/>
          <w:b/>
          <w:bCs/>
          <w:color w:val="auto"/>
          <w:kern w:val="2"/>
          <w:sz w:val="28"/>
          <w:szCs w:val="28"/>
          <w:highlight w:val="none"/>
          <w:lang w:val="en-US" w:eastAsia="zh-CN" w:bidi="ar-SA"/>
        </w:rPr>
      </w:pPr>
    </w:p>
    <w:p w14:paraId="2BC383EC">
      <w:pPr>
        <w:keepNext w:val="0"/>
        <w:keepLines/>
        <w:pageBreakBefore w:val="0"/>
        <w:widowControl w:val="0"/>
        <w:kinsoku/>
        <w:wordWrap/>
        <w:overflowPunct/>
        <w:topLinePunct w:val="0"/>
        <w:autoSpaceDE/>
        <w:autoSpaceDN/>
        <w:bidi w:val="0"/>
        <w:adjustRightInd/>
        <w:snapToGrid/>
        <w:spacing w:before="280" w:after="290" w:line="377" w:lineRule="auto"/>
        <w:ind w:right="210" w:firstLine="1922" w:firstLineChars="600"/>
        <w:jc w:val="both"/>
        <w:textAlignment w:val="auto"/>
        <w:outlineLvl w:val="3"/>
        <w:rPr>
          <w:rFonts w:hint="eastAsia" w:ascii="华文楷体" w:hAnsi="华文楷体" w:eastAsia="华文楷体" w:cs="华文楷体"/>
          <w:b/>
          <w:bCs/>
          <w:color w:val="auto"/>
          <w:kern w:val="2"/>
          <w:sz w:val="28"/>
          <w:szCs w:val="28"/>
          <w:highlight w:val="none"/>
          <w:lang w:val="en-US" w:eastAsia="zh-CN" w:bidi="ar-SA"/>
        </w:rPr>
      </w:pPr>
      <w:r>
        <w:rPr>
          <w:rFonts w:hint="eastAsia" w:ascii="华文楷体" w:hAnsi="华文楷体" w:eastAsia="华文楷体" w:cs="华文楷体"/>
          <w:b/>
          <w:color w:val="FF0000"/>
          <w:kern w:val="0"/>
          <w:sz w:val="32"/>
          <w:szCs w:val="32"/>
          <w:lang w:val="en-US" w:eastAsia="zh-CN" w:bidi="ar-SA"/>
        </w:rPr>
        <w:t>十七、</w:t>
      </w:r>
      <w:bookmarkEnd w:id="53"/>
      <w:r>
        <w:rPr>
          <w:rFonts w:hint="eastAsia" w:ascii="华文楷体" w:hAnsi="华文楷体" w:eastAsia="华文楷体" w:cs="华文楷体"/>
          <w:b/>
          <w:color w:val="FF0000"/>
          <w:kern w:val="0"/>
          <w:sz w:val="32"/>
          <w:szCs w:val="32"/>
          <w:lang w:val="en-US" w:eastAsia="zh-CN" w:bidi="ar-SA"/>
        </w:rPr>
        <w:t>合规及廉洁自律承诺书</w:t>
      </w:r>
      <w:bookmarkEnd w:id="54"/>
    </w:p>
    <w:p w14:paraId="6F6E59E6">
      <w:pPr>
        <w:keepNext w:val="0"/>
        <w:keepLines w:val="0"/>
        <w:pageBreakBefore w:val="0"/>
        <w:widowControl w:val="0"/>
        <w:kinsoku/>
        <w:wordWrap/>
        <w:overflowPunct/>
        <w:topLinePunct w:val="0"/>
        <w:autoSpaceDE/>
        <w:autoSpaceDN/>
        <w:bidi w:val="0"/>
        <w:adjustRightInd/>
        <w:snapToGrid/>
        <w:spacing w:line="360" w:lineRule="auto"/>
        <w:ind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lang w:val="en-US" w:eastAsia="zh-CN"/>
        </w:rPr>
        <w:t xml:space="preserve"> 安宁市第一人民医院 </w:t>
      </w:r>
      <w:r>
        <w:rPr>
          <w:rFonts w:hint="eastAsia" w:ascii="华文楷体" w:hAnsi="华文楷体" w:eastAsia="华文楷体" w:cs="华文楷体"/>
          <w:color w:val="auto"/>
          <w:sz w:val="21"/>
          <w:szCs w:val="21"/>
          <w:highlight w:val="none"/>
        </w:rPr>
        <w:t>：</w:t>
      </w:r>
    </w:p>
    <w:p w14:paraId="68A0B395">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我方承诺如下：</w:t>
      </w:r>
    </w:p>
    <w:p w14:paraId="4363CA7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lang w:val="en-US" w:eastAsia="zh-CN"/>
        </w:rPr>
        <w:t>一</w:t>
      </w:r>
      <w:r>
        <w:rPr>
          <w:rFonts w:hint="eastAsia" w:ascii="华文楷体" w:hAnsi="华文楷体" w:eastAsia="华文楷体" w:cs="华文楷体"/>
          <w:color w:val="auto"/>
          <w:sz w:val="21"/>
          <w:szCs w:val="21"/>
          <w:highlight w:val="none"/>
        </w:rPr>
        <w:t>、我方保证并要求我方人员及利益相关方做到：</w:t>
      </w:r>
    </w:p>
    <w:p w14:paraId="26C80D6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（一）遵守依法合规经营、诚实守信原则及廉洁从业有关规定。</w:t>
      </w:r>
    </w:p>
    <w:p w14:paraId="40C63EB2">
      <w:pPr>
        <w:keepNext w:val="0"/>
        <w:keepLines w:val="0"/>
        <w:pageBreakBefore w:val="0"/>
        <w:widowControl w:val="0"/>
        <w:kinsoku/>
        <w:wordWrap/>
        <w:overflowPunct/>
        <w:topLinePunct w:val="0"/>
        <w:autoSpaceDE/>
        <w:autoSpaceDN/>
        <w:bidi w:val="0"/>
        <w:adjustRightInd/>
        <w:snapToGrid/>
        <w:spacing w:line="360" w:lineRule="auto"/>
        <w:ind w:left="21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不向贵方及贵方人员赠送任何形式的现金、礼品、支付凭证、消费卡和有价证券等，以及向贵方及贵方人员提供可能影响正常业务开展的无偿或象征性低价付费的物品或服务；不为贵方及贵方人员报销各种费用（法律法规另有规定、贵我双方签署的合同/协议或其他文件另有约定的除外）；不为贵方及贵方人员提供任何形式的赞助、捐赠等。</w:t>
      </w:r>
    </w:p>
    <w:p w14:paraId="4776876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不向贵方及贵方人员以出借、赠予或象征性低价付费等方式提供房屋、机器设备、交通工具、通信设备等资产；不向贵方及贵方人员提供或组织可能影响正常业务开展的宴请、培训、工作考察；不向贵方及贵方人员直接或变相提供或组织娱乐、健身、旅游观光、休闲度假、上学、装修等活动或支付相关费用。</w:t>
      </w:r>
    </w:p>
    <w:p w14:paraId="7C9D8FD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（四）不为贵方及贵方人员及其配偶、子女及其配偶和其他特定关系人（包括但不限于其他近亲属，下同）谋取不正当利益。</w:t>
      </w:r>
    </w:p>
    <w:p w14:paraId="477C39D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（五）不向贵方人员及其配偶、子女及其配偶和其他特定关系人提供借款、租赁或担保。</w:t>
      </w:r>
    </w:p>
    <w:p w14:paraId="426CB06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（六）不向贵方人员直接或间接打听、询问办理业务过程中涉及贵方内部秘密的信息。</w:t>
      </w:r>
    </w:p>
    <w:p w14:paraId="7A25FD9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（七）不要求贵方人员为我方违规或越权开展相关工作。</w:t>
      </w:r>
    </w:p>
    <w:p w14:paraId="0DAEF67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（八）贵方对涉嫌不廉洁的商业行为进行调查时，我方有积极配合贵方并提供相关证据、作证的义务。</w:t>
      </w:r>
    </w:p>
    <w:p w14:paraId="152C269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（九）未经贵方书面同意，我方不得向任何新闻媒体、第三人披露有关</w:t>
      </w:r>
      <w:r>
        <w:rPr>
          <w:rFonts w:hint="eastAsia" w:ascii="华文楷体" w:hAnsi="华文楷体" w:eastAsia="华文楷体" w:cs="华文楷体"/>
          <w:color w:val="auto"/>
          <w:sz w:val="21"/>
          <w:szCs w:val="21"/>
          <w:highlight w:val="none"/>
          <w:lang w:val="en-US" w:eastAsia="zh-CN"/>
        </w:rPr>
        <w:t>医院</w:t>
      </w:r>
      <w:r>
        <w:rPr>
          <w:rFonts w:hint="eastAsia" w:ascii="华文楷体" w:hAnsi="华文楷体" w:eastAsia="华文楷体" w:cs="华文楷体"/>
          <w:color w:val="auto"/>
          <w:sz w:val="21"/>
          <w:szCs w:val="21"/>
          <w:highlight w:val="none"/>
        </w:rPr>
        <w:t>人员关于商业道德方面的评价、信息，也不得披露本承诺书内容及我方与贵方具体商业合作的内容。</w:t>
      </w:r>
    </w:p>
    <w:p w14:paraId="1B1B3E7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（十）未经贵方同意，不为贵方人员提供专职或兼职的工作岗位或向贵方人员发放各种形式的薪酬、奖金、分红。</w:t>
      </w:r>
    </w:p>
    <w:p w14:paraId="2AB5FEF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（十一）不得以不正当渠道或非法手段影响贵方干部人事任免、公共决策等内部行为。</w:t>
      </w:r>
    </w:p>
    <w:p w14:paraId="0481115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（十二）不组织贵方人员及亲属参与赌博等与职务、身份不相称的活动。</w:t>
      </w:r>
    </w:p>
    <w:p w14:paraId="6175A67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（十三）不得做出其他违反相关法律法规、规章规定的行为。</w:t>
      </w:r>
    </w:p>
    <w:p w14:paraId="71282C99">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本承诺书系无条件不可撤销承诺，贵我双方在任何领域、层次、方面的所有合作保持过程中，本承诺书持续有效。</w:t>
      </w:r>
    </w:p>
    <w:p w14:paraId="4B27158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p>
    <w:p w14:paraId="78690E23">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98DB26C">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2921CC1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23FB3BF2">
      <w:pPr>
        <w:keepNext w:val="0"/>
        <w:keepLines w:val="0"/>
        <w:pageBreakBefore w:val="0"/>
        <w:widowControl w:val="0"/>
        <w:kinsoku/>
        <w:wordWrap/>
        <w:overflowPunct/>
        <w:topLinePunct w:val="0"/>
        <w:autoSpaceDE/>
        <w:autoSpaceDN/>
        <w:bidi w:val="0"/>
        <w:adjustRightInd/>
        <w:snapToGrid/>
        <w:spacing w:line="360" w:lineRule="auto"/>
        <w:ind w:left="210" w:right="210"/>
        <w:jc w:val="center"/>
        <w:textAlignment w:val="auto"/>
        <w:rPr>
          <w:rFonts w:hint="eastAsia" w:ascii="华文楷体" w:hAnsi="华文楷体" w:eastAsia="华文楷体" w:cs="华文楷体"/>
          <w:b/>
          <w:color w:val="auto"/>
          <w:sz w:val="24"/>
          <w:szCs w:val="24"/>
          <w:highlight w:val="none"/>
        </w:rPr>
      </w:pPr>
    </w:p>
    <w:p w14:paraId="58BCECCA">
      <w:pPr>
        <w:keepNext/>
        <w:keepLines/>
        <w:spacing w:before="280" w:after="290" w:line="376" w:lineRule="auto"/>
        <w:ind w:right="210"/>
        <w:jc w:val="center"/>
        <w:outlineLvl w:val="3"/>
        <w:rPr>
          <w:rFonts w:hint="eastAsia" w:ascii="华文楷体" w:hAnsi="华文楷体" w:eastAsia="华文楷体" w:cs="华文楷体"/>
          <w:b/>
          <w:bCs/>
          <w:color w:val="auto"/>
          <w:sz w:val="28"/>
          <w:szCs w:val="28"/>
          <w:highlight w:val="none"/>
        </w:rPr>
      </w:pPr>
      <w:bookmarkStart w:id="55" w:name="_Toc6034"/>
      <w:r>
        <w:rPr>
          <w:rFonts w:hint="eastAsia" w:ascii="华文楷体" w:hAnsi="华文楷体" w:eastAsia="华文楷体" w:cs="华文楷体"/>
          <w:color w:val="auto"/>
          <w:szCs w:val="21"/>
          <w:highlight w:val="none"/>
        </w:rPr>
        <w:br w:type="page"/>
      </w:r>
      <w:r>
        <w:rPr>
          <w:rFonts w:hint="eastAsia" w:ascii="华文楷体" w:hAnsi="华文楷体" w:eastAsia="华文楷体" w:cs="华文楷体"/>
          <w:b/>
          <w:color w:val="FF0000"/>
          <w:kern w:val="0"/>
          <w:sz w:val="32"/>
          <w:szCs w:val="32"/>
          <w:lang w:val="en-US" w:eastAsia="zh-CN" w:bidi="ar-SA"/>
        </w:rPr>
        <w:t>十八、不存在禁止参与投保情形承诺书</w:t>
      </w:r>
      <w:bookmarkEnd w:id="55"/>
    </w:p>
    <w:p w14:paraId="0A603B0A">
      <w:pPr>
        <w:keepNext w:val="0"/>
        <w:keepLines w:val="0"/>
        <w:pageBreakBefore w:val="0"/>
        <w:widowControl w:val="0"/>
        <w:kinsoku/>
        <w:wordWrap/>
        <w:overflowPunct/>
        <w:topLinePunct w:val="0"/>
        <w:autoSpaceDE/>
        <w:autoSpaceDN/>
        <w:bidi w:val="0"/>
        <w:adjustRightInd/>
        <w:snapToGrid/>
        <w:spacing w:line="360" w:lineRule="auto"/>
        <w:ind w:left="210"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致：</w:t>
      </w:r>
      <w:r>
        <w:rPr>
          <w:rFonts w:hint="eastAsia" w:ascii="华文楷体" w:hAnsi="华文楷体" w:eastAsia="华文楷体" w:cs="华文楷体"/>
          <w:color w:val="auto"/>
          <w:sz w:val="21"/>
          <w:szCs w:val="21"/>
          <w:highlight w:val="none"/>
          <w:u w:val="single"/>
          <w:lang w:eastAsia="zh-CN"/>
        </w:rPr>
        <w:t>安宁市第一人民医院</w:t>
      </w:r>
      <w:r>
        <w:rPr>
          <w:rFonts w:hint="eastAsia" w:ascii="华文楷体" w:hAnsi="华文楷体" w:eastAsia="华文楷体" w:cs="华文楷体"/>
          <w:color w:val="auto"/>
          <w:sz w:val="21"/>
          <w:szCs w:val="21"/>
          <w:highlight w:val="none"/>
          <w:u w:val="single"/>
        </w:rPr>
        <w:t xml:space="preserve"> </w:t>
      </w:r>
    </w:p>
    <w:p w14:paraId="26945EB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我方参与</w:t>
      </w:r>
      <w:r>
        <w:rPr>
          <w:rFonts w:hint="eastAsia" w:ascii="华文楷体" w:hAnsi="华文楷体" w:eastAsia="华文楷体" w:cs="华文楷体"/>
          <w:color w:val="auto"/>
          <w:sz w:val="21"/>
          <w:szCs w:val="21"/>
          <w:highlight w:val="none"/>
          <w:u w:val="single"/>
        </w:rPr>
        <w:t xml:space="preserve"> 安宁市第一人民医院</w:t>
      </w:r>
      <w:r>
        <w:rPr>
          <w:rFonts w:hint="eastAsia" w:ascii="华文楷体" w:hAnsi="华文楷体" w:eastAsia="华文楷体" w:cs="华文楷体"/>
          <w:color w:val="auto"/>
          <w:sz w:val="21"/>
          <w:szCs w:val="21"/>
          <w:highlight w:val="none"/>
          <w:u w:val="single"/>
          <w:lang w:eastAsia="zh-CN"/>
        </w:rPr>
        <w:t>倒置显微镜及酶联免疫分析仪</w:t>
      </w:r>
      <w:r>
        <w:rPr>
          <w:rFonts w:hint="eastAsia" w:ascii="华文楷体" w:hAnsi="华文楷体" w:eastAsia="华文楷体" w:cs="华文楷体"/>
          <w:color w:val="auto"/>
          <w:sz w:val="21"/>
          <w:szCs w:val="21"/>
          <w:highlight w:val="none"/>
          <w:u w:val="single"/>
        </w:rPr>
        <w:t>购置项目                 （项目名称）</w:t>
      </w:r>
      <w:r>
        <w:rPr>
          <w:rFonts w:hint="eastAsia" w:ascii="华文楷体" w:hAnsi="华文楷体" w:eastAsia="华文楷体" w:cs="华文楷体"/>
          <w:color w:val="auto"/>
          <w:sz w:val="21"/>
          <w:szCs w:val="21"/>
          <w:highlight w:val="none"/>
        </w:rPr>
        <w:t>的</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，我方在此做以下承诺，不存在下列情形之一：</w:t>
      </w:r>
    </w:p>
    <w:p w14:paraId="2B67634E">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（1）为采购人不具有独立法人资格的附属机构（单位）； </w:t>
      </w:r>
    </w:p>
    <w:p w14:paraId="745A3503">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（2）为本项目前期准备提供设计或咨询服务的，但设计施工总承包的除外； </w:t>
      </w:r>
    </w:p>
    <w:p w14:paraId="6BD809A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（3）与采购人存在利害关系且可能影响采购公正性；</w:t>
      </w:r>
    </w:p>
    <w:p w14:paraId="4449920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（4）与本采购项目的其他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为同一个单位负责人；</w:t>
      </w:r>
    </w:p>
    <w:p w14:paraId="1706752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（5）与本采购项目的其他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存在控股、管理关系；</w:t>
      </w:r>
    </w:p>
    <w:p w14:paraId="37011021">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（6）为本项目的监理人；</w:t>
      </w:r>
    </w:p>
    <w:p w14:paraId="76220F0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（7）为本项目的代建人； </w:t>
      </w:r>
    </w:p>
    <w:p w14:paraId="21FFD07C">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（8）为本项目提供采购代理服务的； </w:t>
      </w:r>
    </w:p>
    <w:p w14:paraId="47E2353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（9）与本项目的监理人或代建人或采购代理机构同为一个法定代表人（单位负责人）的；</w:t>
      </w:r>
    </w:p>
    <w:p w14:paraId="3B0C1B5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（10）与本项目的监理人或代建人或采购代理机构存在或参股关系的；</w:t>
      </w:r>
    </w:p>
    <w:p w14:paraId="1A68968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（11）与本项目的监理人或代建人或采购代理机构相互任职或工作的；</w:t>
      </w:r>
    </w:p>
    <w:p w14:paraId="77194CF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（12）被依法暂停或取消</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 xml:space="preserve">（投标）资格的； </w:t>
      </w:r>
    </w:p>
    <w:p w14:paraId="30A79B7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（13）被责令停产停业、暂扣或者吊销许可证、暂扣或者吊销执照；</w:t>
      </w:r>
    </w:p>
    <w:p w14:paraId="05DD02C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（14）进入清算程序，或被宣告破产，或其他丧失履约能力的情形；</w:t>
      </w:r>
    </w:p>
    <w:p w14:paraId="1EBA83D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（15）法律法规或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须知前附表规定的其他情形。</w:t>
      </w:r>
    </w:p>
    <w:p w14:paraId="25D1438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我方保证上述信息的真实和准确，并愿意承担因我方就此弄虚作假所引起的一切法律后果。</w:t>
      </w:r>
    </w:p>
    <w:p w14:paraId="46D03F1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特此承诺。</w:t>
      </w:r>
    </w:p>
    <w:p w14:paraId="45064DF1">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bookmarkStart w:id="56" w:name="OLE_LINK2"/>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5D802DAD">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4D53CB8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bookmarkEnd w:id="56"/>
    <w:p w14:paraId="6B1E29C2">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p>
    <w:p w14:paraId="108FC778">
      <w:pPr>
        <w:rPr>
          <w:rFonts w:hint="eastAsia" w:ascii="华文楷体" w:hAnsi="华文楷体" w:eastAsia="华文楷体" w:cs="华文楷体"/>
          <w:sz w:val="24"/>
          <w:szCs w:val="24"/>
        </w:rPr>
      </w:pPr>
      <w:r>
        <w:rPr>
          <w:rFonts w:hint="eastAsia" w:ascii="华文楷体" w:hAnsi="华文楷体" w:eastAsia="华文楷体" w:cs="华文楷体"/>
          <w:b/>
          <w:color w:val="FF0000"/>
          <w:kern w:val="0"/>
          <w:sz w:val="32"/>
          <w:szCs w:val="32"/>
          <w:lang w:val="en-US" w:eastAsia="zh-CN" w:bidi="ar-SA"/>
        </w:rPr>
        <w:t>十九：二次报价承诺书</w:t>
      </w: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p w14:paraId="7E75FB8C">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1"/>
          <w:szCs w:val="21"/>
          <w:highlight w:val="none"/>
        </w:rPr>
      </w:pPr>
      <w:bookmarkStart w:id="57" w:name="_Toc26533"/>
      <w:bookmarkStart w:id="58" w:name="_Toc7590"/>
      <w:bookmarkStart w:id="59" w:name="_Toc23910"/>
      <w:bookmarkStart w:id="60" w:name="_Toc19048"/>
      <w:bookmarkStart w:id="61" w:name="_Toc25364"/>
      <w:bookmarkStart w:id="62" w:name="_Toc5152"/>
      <w:r>
        <w:rPr>
          <w:rFonts w:hint="eastAsia" w:ascii="华文楷体" w:hAnsi="华文楷体" w:eastAsia="华文楷体" w:cs="华文楷体"/>
          <w:b/>
          <w:bCs/>
          <w:color w:val="auto"/>
          <w:sz w:val="28"/>
          <w:szCs w:val="28"/>
          <w:highlight w:val="none"/>
        </w:rPr>
        <w:t>致：</w:t>
      </w:r>
      <w:bookmarkEnd w:id="57"/>
      <w:bookmarkEnd w:id="58"/>
      <w:r>
        <w:rPr>
          <w:rFonts w:hint="eastAsia" w:ascii="华文楷体" w:hAnsi="华文楷体" w:eastAsia="华文楷体" w:cs="华文楷体"/>
          <w:color w:val="auto"/>
          <w:sz w:val="21"/>
          <w:szCs w:val="21"/>
          <w:highlight w:val="none"/>
          <w:lang w:val="en-US" w:eastAsia="zh-CN"/>
        </w:rPr>
        <w:t>安宁市第一人民医院</w:t>
      </w:r>
      <w:bookmarkEnd w:id="59"/>
      <w:bookmarkEnd w:id="60"/>
      <w:bookmarkEnd w:id="61"/>
      <w:bookmarkEnd w:id="62"/>
      <w:r>
        <w:rPr>
          <w:rFonts w:hint="eastAsia" w:ascii="华文楷体" w:hAnsi="华文楷体" w:eastAsia="华文楷体" w:cs="华文楷体"/>
          <w:color w:val="auto"/>
          <w:sz w:val="21"/>
          <w:szCs w:val="21"/>
          <w:highlight w:val="none"/>
          <w:lang w:val="en-US" w:eastAsia="zh-CN"/>
        </w:rPr>
        <w:t>，</w:t>
      </w:r>
      <w:r>
        <w:rPr>
          <w:rFonts w:hint="eastAsia" w:ascii="华文楷体" w:hAnsi="华文楷体" w:eastAsia="华文楷体" w:cs="华文楷体"/>
          <w:color w:val="auto"/>
          <w:sz w:val="21"/>
          <w:szCs w:val="21"/>
          <w:highlight w:val="none"/>
        </w:rPr>
        <w:t>根据</w:t>
      </w:r>
      <w:r>
        <w:rPr>
          <w:rFonts w:hint="eastAsia" w:ascii="华文楷体" w:hAnsi="华文楷体" w:eastAsia="华文楷体" w:cs="华文楷体"/>
          <w:color w:val="auto"/>
          <w:sz w:val="21"/>
          <w:szCs w:val="21"/>
          <w:highlight w:val="none"/>
          <w:lang w:eastAsia="zh-CN"/>
        </w:rPr>
        <w:t>贵</w:t>
      </w:r>
      <w:r>
        <w:rPr>
          <w:rFonts w:hint="eastAsia" w:ascii="华文楷体" w:hAnsi="华文楷体" w:eastAsia="华文楷体" w:cs="华文楷体"/>
          <w:color w:val="auto"/>
          <w:sz w:val="21"/>
          <w:szCs w:val="21"/>
          <w:highlight w:val="none"/>
        </w:rPr>
        <w:t>方</w:t>
      </w:r>
      <w:r>
        <w:rPr>
          <w:rFonts w:hint="eastAsia" w:ascii="华文楷体" w:hAnsi="华文楷体" w:eastAsia="华文楷体" w:cs="华文楷体"/>
          <w:sz w:val="21"/>
          <w:szCs w:val="21"/>
          <w:u w:val="single"/>
          <w:lang w:val="en-US" w:eastAsia="zh-CN"/>
        </w:rPr>
        <w:t>安宁市第一人民医院倒置显微镜及酶联免疫分析仪购置项目</w:t>
      </w:r>
      <w:r>
        <w:rPr>
          <w:rFonts w:hint="eastAsia" w:ascii="华文楷体" w:hAnsi="华文楷体" w:eastAsia="华文楷体" w:cs="华文楷体"/>
          <w:color w:val="auto"/>
          <w:sz w:val="21"/>
          <w:szCs w:val="21"/>
          <w:highlight w:val="none"/>
          <w:lang w:eastAsia="zh-CN"/>
        </w:rPr>
        <w:t>采购需求</w:t>
      </w:r>
      <w:r>
        <w:rPr>
          <w:rFonts w:hint="eastAsia" w:ascii="华文楷体" w:hAnsi="华文楷体" w:eastAsia="华文楷体" w:cs="华文楷体"/>
          <w:color w:val="auto"/>
          <w:sz w:val="21"/>
          <w:szCs w:val="21"/>
          <w:highlight w:val="none"/>
        </w:rPr>
        <w:t>，我方愿按</w:t>
      </w:r>
      <w:r>
        <w:rPr>
          <w:rFonts w:hint="eastAsia" w:ascii="华文楷体" w:hAnsi="华文楷体" w:eastAsia="华文楷体" w:cs="华文楷体"/>
          <w:color w:val="auto"/>
          <w:sz w:val="21"/>
          <w:szCs w:val="21"/>
          <w:highlight w:val="none"/>
          <w:lang w:eastAsia="zh-CN"/>
        </w:rPr>
        <w:t>以下报价作为</w:t>
      </w:r>
      <w:r>
        <w:rPr>
          <w:rFonts w:hint="eastAsia" w:ascii="华文楷体" w:hAnsi="华文楷体" w:eastAsia="华文楷体" w:cs="华文楷体"/>
          <w:color w:val="auto"/>
          <w:sz w:val="21"/>
          <w:szCs w:val="21"/>
          <w:highlight w:val="none"/>
        </w:rPr>
        <w:t>最终</w:t>
      </w:r>
      <w:r>
        <w:rPr>
          <w:rFonts w:hint="eastAsia" w:ascii="华文楷体" w:hAnsi="华文楷体" w:eastAsia="华文楷体" w:cs="华文楷体"/>
          <w:color w:val="auto"/>
          <w:sz w:val="21"/>
          <w:szCs w:val="21"/>
          <w:highlight w:val="none"/>
          <w:lang w:eastAsia="zh-CN"/>
        </w:rPr>
        <w:t>谈判</w:t>
      </w:r>
      <w:r>
        <w:rPr>
          <w:rFonts w:hint="eastAsia" w:ascii="华文楷体" w:hAnsi="华文楷体" w:eastAsia="华文楷体" w:cs="华文楷体"/>
          <w:color w:val="auto"/>
          <w:sz w:val="21"/>
          <w:szCs w:val="21"/>
          <w:highlight w:val="none"/>
        </w:rPr>
        <w:t>报价</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承担相应的服务工作。</w:t>
      </w:r>
    </w:p>
    <w:tbl>
      <w:tblPr>
        <w:tblStyle w:val="17"/>
        <w:tblpPr w:leftFromText="180" w:rightFromText="180" w:vertAnchor="text" w:horzAnchor="page" w:tblpX="878" w:tblpY="195"/>
        <w:tblOverlap w:val="never"/>
        <w:tblW w:w="15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1326"/>
        <w:gridCol w:w="1260"/>
        <w:gridCol w:w="1350"/>
        <w:gridCol w:w="1665"/>
        <w:gridCol w:w="1800"/>
        <w:gridCol w:w="450"/>
        <w:gridCol w:w="698"/>
        <w:gridCol w:w="832"/>
        <w:gridCol w:w="945"/>
        <w:gridCol w:w="1230"/>
        <w:gridCol w:w="1290"/>
        <w:gridCol w:w="1290"/>
      </w:tblGrid>
      <w:tr w14:paraId="2B1D4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exact"/>
        </w:trPr>
        <w:tc>
          <w:tcPr>
            <w:tcW w:w="1089" w:type="dxa"/>
            <w:tcBorders>
              <w:top w:val="single" w:color="auto" w:sz="4" w:space="0"/>
              <w:left w:val="single" w:color="auto" w:sz="4" w:space="0"/>
              <w:bottom w:val="single" w:color="auto" w:sz="4" w:space="0"/>
              <w:right w:val="single" w:color="auto" w:sz="4" w:space="0"/>
            </w:tcBorders>
            <w:noWrap w:val="0"/>
            <w:vAlign w:val="center"/>
          </w:tcPr>
          <w:p w14:paraId="7A300A6D">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326" w:type="dxa"/>
            <w:tcBorders>
              <w:top w:val="single" w:color="auto" w:sz="4" w:space="0"/>
              <w:left w:val="single" w:color="auto" w:sz="4" w:space="0"/>
              <w:bottom w:val="single" w:color="auto" w:sz="4" w:space="0"/>
              <w:right w:val="single" w:color="auto" w:sz="4" w:space="0"/>
            </w:tcBorders>
            <w:noWrap w:val="0"/>
            <w:vAlign w:val="center"/>
          </w:tcPr>
          <w:p w14:paraId="235F984F">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注册证名称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687470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4648CD7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74E99AD2">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1800" w:type="dxa"/>
            <w:tcBorders>
              <w:top w:val="single" w:color="auto" w:sz="4" w:space="0"/>
              <w:left w:val="single" w:color="auto" w:sz="4" w:space="0"/>
              <w:bottom w:val="single" w:color="auto" w:sz="4" w:space="0"/>
              <w:right w:val="single" w:color="auto" w:sz="4" w:space="0"/>
            </w:tcBorders>
            <w:noWrap w:val="0"/>
            <w:vAlign w:val="top"/>
          </w:tcPr>
          <w:p w14:paraId="7F1CF6AD">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450" w:type="dxa"/>
            <w:tcBorders>
              <w:top w:val="single" w:color="auto" w:sz="4" w:space="0"/>
              <w:left w:val="single" w:color="auto" w:sz="4" w:space="0"/>
              <w:bottom w:val="single" w:color="auto" w:sz="4" w:space="0"/>
              <w:right w:val="single" w:color="auto" w:sz="4" w:space="0"/>
            </w:tcBorders>
            <w:noWrap w:val="0"/>
            <w:vAlign w:val="center"/>
          </w:tcPr>
          <w:p w14:paraId="022E1186">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数量</w:t>
            </w:r>
          </w:p>
        </w:tc>
        <w:tc>
          <w:tcPr>
            <w:tcW w:w="698" w:type="dxa"/>
            <w:tcBorders>
              <w:top w:val="single" w:color="auto" w:sz="4" w:space="0"/>
              <w:left w:val="single" w:color="auto" w:sz="4" w:space="0"/>
              <w:bottom w:val="single" w:color="auto" w:sz="4" w:space="0"/>
              <w:right w:val="single" w:color="auto" w:sz="4" w:space="0"/>
            </w:tcBorders>
            <w:noWrap w:val="0"/>
            <w:vAlign w:val="center"/>
          </w:tcPr>
          <w:p w14:paraId="3F527EA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832" w:type="dxa"/>
            <w:tcBorders>
              <w:top w:val="single" w:color="auto" w:sz="4" w:space="0"/>
              <w:left w:val="single" w:color="auto" w:sz="4" w:space="0"/>
              <w:bottom w:val="single" w:color="auto" w:sz="4" w:space="0"/>
              <w:right w:val="single" w:color="auto" w:sz="4" w:space="0"/>
            </w:tcBorders>
            <w:noWrap w:val="0"/>
            <w:vAlign w:val="center"/>
          </w:tcPr>
          <w:p w14:paraId="6CA95373">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2026238B">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3A808F8C">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单价</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02F36886">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0248F057">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金额</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7D7BC1E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使用</w:t>
            </w:r>
          </w:p>
          <w:p w14:paraId="293C1B0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期限</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30BA0BD">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质保期</w:t>
            </w:r>
          </w:p>
        </w:tc>
      </w:tr>
      <w:tr w14:paraId="3B41E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6BCFC639">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auto"/>
                <w:sz w:val="24"/>
                <w:szCs w:val="24"/>
                <w:highlight w:val="none"/>
                <w:u w:val="none"/>
                <w:vertAlign w:val="baseline"/>
                <w:lang w:val="en-US" w:eastAsia="zh-CN"/>
              </w:rPr>
              <w:t>倒置显微镜</w:t>
            </w:r>
          </w:p>
        </w:tc>
        <w:tc>
          <w:tcPr>
            <w:tcW w:w="1326" w:type="dxa"/>
            <w:tcBorders>
              <w:top w:val="single" w:color="auto" w:sz="4" w:space="0"/>
              <w:left w:val="single" w:color="auto" w:sz="4" w:space="0"/>
              <w:bottom w:val="single" w:color="auto" w:sz="4" w:space="0"/>
              <w:right w:val="single" w:color="auto" w:sz="4" w:space="0"/>
            </w:tcBorders>
            <w:noWrap w:val="0"/>
            <w:vAlign w:val="top"/>
          </w:tcPr>
          <w:p w14:paraId="6138625E">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997334C">
            <w:pPr>
              <w:spacing w:line="280" w:lineRule="exact"/>
              <w:jc w:val="center"/>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center"/>
          </w:tcPr>
          <w:p w14:paraId="3CD3CAC1">
            <w:pPr>
              <w:spacing w:line="280" w:lineRule="exact"/>
              <w:jc w:val="center"/>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151079C0">
            <w:pPr>
              <w:spacing w:line="280" w:lineRule="exact"/>
              <w:jc w:val="center"/>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55494B01">
            <w:pPr>
              <w:spacing w:line="280" w:lineRule="exact"/>
              <w:jc w:val="center"/>
              <w:rPr>
                <w:rFonts w:hint="eastAsia" w:ascii="华文楷体" w:hAnsi="华文楷体" w:eastAsia="华文楷体" w:cs="华文楷体"/>
                <w:b/>
                <w:bCs/>
                <w:szCs w:val="21"/>
              </w:rPr>
            </w:pPr>
          </w:p>
          <w:p w14:paraId="76424799">
            <w:pPr>
              <w:spacing w:line="280" w:lineRule="exact"/>
              <w:jc w:val="center"/>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2BD9D67D">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华文楷体" w:hAnsi="华文楷体" w:eastAsia="华文楷体" w:cs="华文楷体"/>
                <w:color w:val="auto"/>
                <w:sz w:val="24"/>
                <w:szCs w:val="24"/>
                <w:highlight w:val="none"/>
                <w:lang w:val="en-US" w:eastAsia="zh-CN"/>
              </w:rPr>
            </w:pPr>
            <w:r>
              <w:rPr>
                <w:rFonts w:hint="eastAsia" w:ascii="华文楷体" w:hAnsi="华文楷体" w:eastAsia="华文楷体" w:cs="华文楷体"/>
                <w:color w:val="auto"/>
                <w:sz w:val="24"/>
                <w:szCs w:val="24"/>
                <w:highlight w:val="none"/>
                <w:lang w:val="en-US" w:eastAsia="zh-CN"/>
              </w:rPr>
              <w:t>1</w:t>
            </w:r>
          </w:p>
        </w:tc>
        <w:tc>
          <w:tcPr>
            <w:tcW w:w="698" w:type="dxa"/>
            <w:tcBorders>
              <w:top w:val="single" w:color="auto" w:sz="4" w:space="0"/>
              <w:left w:val="single" w:color="auto" w:sz="4" w:space="0"/>
              <w:bottom w:val="single" w:color="auto" w:sz="4" w:space="0"/>
              <w:right w:val="single" w:color="auto" w:sz="4" w:space="0"/>
            </w:tcBorders>
            <w:noWrap w:val="0"/>
            <w:vAlign w:val="top"/>
          </w:tcPr>
          <w:p w14:paraId="7960DEA1">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台</w:t>
            </w:r>
          </w:p>
        </w:tc>
        <w:tc>
          <w:tcPr>
            <w:tcW w:w="832" w:type="dxa"/>
            <w:tcBorders>
              <w:top w:val="single" w:color="auto" w:sz="4" w:space="0"/>
              <w:left w:val="single" w:color="auto" w:sz="4" w:space="0"/>
              <w:bottom w:val="single" w:color="auto" w:sz="4" w:space="0"/>
              <w:right w:val="single" w:color="auto" w:sz="4" w:space="0"/>
            </w:tcBorders>
            <w:noWrap w:val="0"/>
            <w:vAlign w:val="center"/>
          </w:tcPr>
          <w:p w14:paraId="2B074801">
            <w:pPr>
              <w:spacing w:line="280" w:lineRule="exact"/>
              <w:jc w:val="center"/>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1B1BD440">
            <w:pPr>
              <w:spacing w:line="280" w:lineRule="exact"/>
              <w:jc w:val="center"/>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center"/>
          </w:tcPr>
          <w:p w14:paraId="52B6AEE4">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2EFF59D7">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3AB1648E">
            <w:pPr>
              <w:spacing w:line="360" w:lineRule="auto"/>
              <w:rPr>
                <w:rFonts w:hint="eastAsia" w:ascii="华文楷体" w:hAnsi="华文楷体" w:eastAsia="华文楷体" w:cs="华文楷体"/>
                <w:sz w:val="24"/>
              </w:rPr>
            </w:pPr>
          </w:p>
        </w:tc>
      </w:tr>
      <w:tr w14:paraId="58CD3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5A06B9E2">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bookmarkStart w:id="63" w:name="_GoBack" w:colFirst="6" w:colLast="7"/>
            <w:r>
              <w:rPr>
                <w:rFonts w:hint="eastAsia" w:ascii="华文楷体" w:hAnsi="华文楷体" w:eastAsia="华文楷体" w:cs="华文楷体"/>
                <w:color w:val="auto"/>
                <w:sz w:val="24"/>
                <w:szCs w:val="24"/>
                <w:highlight w:val="none"/>
                <w:u w:val="none"/>
                <w:vertAlign w:val="baseline"/>
                <w:lang w:val="en-US" w:eastAsia="zh-CN"/>
              </w:rPr>
              <w:t>酶联免疫分析仪</w:t>
            </w:r>
          </w:p>
        </w:tc>
        <w:tc>
          <w:tcPr>
            <w:tcW w:w="1326" w:type="dxa"/>
            <w:tcBorders>
              <w:top w:val="single" w:color="auto" w:sz="4" w:space="0"/>
              <w:left w:val="single" w:color="auto" w:sz="4" w:space="0"/>
              <w:bottom w:val="single" w:color="auto" w:sz="4" w:space="0"/>
              <w:right w:val="single" w:color="auto" w:sz="4" w:space="0"/>
            </w:tcBorders>
            <w:noWrap w:val="0"/>
            <w:vAlign w:val="top"/>
          </w:tcPr>
          <w:p w14:paraId="0CFDCD0F">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3FD31C39">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5EAA1E3">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0478E5C7">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15911FF7">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7E6993D3">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lang w:val="en-US" w:eastAsia="zh-CN"/>
              </w:rPr>
            </w:pPr>
            <w:r>
              <w:rPr>
                <w:rFonts w:hint="eastAsia" w:ascii="华文楷体" w:hAnsi="华文楷体" w:eastAsia="华文楷体" w:cs="华文楷体"/>
                <w:color w:val="auto"/>
                <w:sz w:val="24"/>
                <w:szCs w:val="24"/>
                <w:highlight w:val="none"/>
                <w:lang w:val="en-US" w:eastAsia="zh-CN"/>
              </w:rPr>
              <w:t>1</w:t>
            </w:r>
          </w:p>
        </w:tc>
        <w:tc>
          <w:tcPr>
            <w:tcW w:w="698" w:type="dxa"/>
            <w:tcBorders>
              <w:top w:val="single" w:color="auto" w:sz="4" w:space="0"/>
              <w:left w:val="single" w:color="auto" w:sz="4" w:space="0"/>
              <w:bottom w:val="single" w:color="auto" w:sz="4" w:space="0"/>
              <w:right w:val="single" w:color="auto" w:sz="4" w:space="0"/>
            </w:tcBorders>
            <w:noWrap w:val="0"/>
            <w:vAlign w:val="top"/>
          </w:tcPr>
          <w:p w14:paraId="03BE6E7F">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eastAsia="zh-CN"/>
              </w:rPr>
            </w:pPr>
            <w:r>
              <w:rPr>
                <w:rFonts w:hint="eastAsia" w:ascii="华文楷体" w:hAnsi="华文楷体" w:eastAsia="华文楷体" w:cs="华文楷体"/>
                <w:sz w:val="24"/>
                <w:lang w:val="en-US" w:eastAsia="zh-CN"/>
              </w:rPr>
              <w:t>台</w:t>
            </w:r>
          </w:p>
        </w:tc>
        <w:tc>
          <w:tcPr>
            <w:tcW w:w="832" w:type="dxa"/>
            <w:tcBorders>
              <w:top w:val="single" w:color="auto" w:sz="4" w:space="0"/>
              <w:left w:val="single" w:color="auto" w:sz="4" w:space="0"/>
              <w:bottom w:val="single" w:color="auto" w:sz="4" w:space="0"/>
              <w:right w:val="single" w:color="auto" w:sz="4" w:space="0"/>
            </w:tcBorders>
            <w:noWrap w:val="0"/>
            <w:vAlign w:val="top"/>
          </w:tcPr>
          <w:p w14:paraId="092B979B">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27DD3C9A">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6C68C9A8">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7683360E">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37EA1B16">
            <w:pPr>
              <w:spacing w:line="360" w:lineRule="auto"/>
              <w:rPr>
                <w:rFonts w:hint="eastAsia" w:ascii="华文楷体" w:hAnsi="华文楷体" w:eastAsia="华文楷体" w:cs="华文楷体"/>
                <w:sz w:val="24"/>
              </w:rPr>
            </w:pPr>
          </w:p>
        </w:tc>
      </w:tr>
      <w:bookmarkEnd w:id="63"/>
      <w:tr w14:paraId="15F96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0586D356">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25408EF2">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5F4F353">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94FE0FA">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08AB66DD">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625D20E9">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163DEE6B">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2B7DA89E">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1A2DB73A">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79284502">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7DFA5176">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6842C09A">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044102D7">
            <w:pPr>
              <w:spacing w:line="360" w:lineRule="auto"/>
              <w:rPr>
                <w:rFonts w:hint="eastAsia" w:ascii="华文楷体" w:hAnsi="华文楷体" w:eastAsia="华文楷体" w:cs="华文楷体"/>
                <w:sz w:val="24"/>
              </w:rPr>
            </w:pPr>
          </w:p>
        </w:tc>
      </w:tr>
      <w:tr w14:paraId="6587F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1415" w:type="dxa"/>
            <w:gridSpan w:val="10"/>
            <w:tcBorders>
              <w:top w:val="single" w:color="auto" w:sz="4" w:space="0"/>
              <w:left w:val="single" w:color="auto" w:sz="4" w:space="0"/>
              <w:bottom w:val="single" w:color="auto" w:sz="4" w:space="0"/>
              <w:right w:val="single" w:color="auto" w:sz="4" w:space="0"/>
            </w:tcBorders>
            <w:noWrap w:val="0"/>
            <w:vAlign w:val="center"/>
          </w:tcPr>
          <w:p w14:paraId="1D9A4504">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金额合计</w:t>
            </w:r>
          </w:p>
        </w:tc>
        <w:tc>
          <w:tcPr>
            <w:tcW w:w="1230" w:type="dxa"/>
            <w:tcBorders>
              <w:top w:val="single" w:color="auto" w:sz="4" w:space="0"/>
              <w:left w:val="single" w:color="auto" w:sz="4" w:space="0"/>
              <w:bottom w:val="single" w:color="auto" w:sz="4" w:space="0"/>
              <w:right w:val="single" w:color="auto" w:sz="4" w:space="0"/>
            </w:tcBorders>
            <w:noWrap w:val="0"/>
            <w:vAlign w:val="top"/>
          </w:tcPr>
          <w:p w14:paraId="45C7A8F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65D94970">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c>
          <w:tcPr>
            <w:tcW w:w="1290" w:type="dxa"/>
            <w:tcBorders>
              <w:top w:val="single" w:color="auto" w:sz="4" w:space="0"/>
              <w:left w:val="single" w:color="auto" w:sz="4" w:space="0"/>
              <w:bottom w:val="single" w:color="auto" w:sz="4" w:space="0"/>
              <w:right w:val="single" w:color="auto" w:sz="4" w:space="0"/>
            </w:tcBorders>
            <w:noWrap w:val="0"/>
            <w:vAlign w:val="top"/>
          </w:tcPr>
          <w:p w14:paraId="49FF3D86">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r>
    </w:tbl>
    <w:p w14:paraId="743FD332">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1"/>
          <w:szCs w:val="21"/>
          <w:highlight w:val="none"/>
        </w:rPr>
      </w:pPr>
    </w:p>
    <w:p w14:paraId="1834E31C">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人：                     （加盖公章）</w:t>
      </w:r>
    </w:p>
    <w:p w14:paraId="51201978">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rPr>
        <w:t xml:space="preserve">法定代表人或其委托代理人（签字或盖章）             </w:t>
      </w:r>
    </w:p>
    <w:p w14:paraId="63AE27F4">
      <w:pPr>
        <w:pageBreakBefore w:val="0"/>
        <w:widowControl w:val="0"/>
        <w:topLinePunct w:val="0"/>
        <w:bidi w:val="0"/>
        <w:snapToGrid/>
        <w:spacing w:line="240" w:lineRule="auto"/>
        <w:ind w:left="360"/>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rPr>
        <w:t>年   月   日</w:t>
      </w: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D88D11"/>
    <w:multiLevelType w:val="singleLevel"/>
    <w:tmpl w:val="EAD88D11"/>
    <w:lvl w:ilvl="0" w:tentative="0">
      <w:start w:val="8"/>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962EDE"/>
    <w:rsid w:val="03503D6C"/>
    <w:rsid w:val="04322EB9"/>
    <w:rsid w:val="04347B65"/>
    <w:rsid w:val="05083B6F"/>
    <w:rsid w:val="061D614D"/>
    <w:rsid w:val="06F02FBE"/>
    <w:rsid w:val="07FD6DF7"/>
    <w:rsid w:val="09670477"/>
    <w:rsid w:val="09A43E33"/>
    <w:rsid w:val="0AD83203"/>
    <w:rsid w:val="0AF15004"/>
    <w:rsid w:val="0BF75073"/>
    <w:rsid w:val="0D1A7E23"/>
    <w:rsid w:val="0E194378"/>
    <w:rsid w:val="0E543FA7"/>
    <w:rsid w:val="0E6F197A"/>
    <w:rsid w:val="0F1E4AAF"/>
    <w:rsid w:val="0F357DEB"/>
    <w:rsid w:val="0FDB07CE"/>
    <w:rsid w:val="1004704F"/>
    <w:rsid w:val="10762BDF"/>
    <w:rsid w:val="11602D5A"/>
    <w:rsid w:val="122009AF"/>
    <w:rsid w:val="12704669"/>
    <w:rsid w:val="1290609D"/>
    <w:rsid w:val="12B44329"/>
    <w:rsid w:val="12F13861"/>
    <w:rsid w:val="143A4F2F"/>
    <w:rsid w:val="144F2FB5"/>
    <w:rsid w:val="1513659E"/>
    <w:rsid w:val="155E1FBF"/>
    <w:rsid w:val="157A58FD"/>
    <w:rsid w:val="157E577E"/>
    <w:rsid w:val="158B3E32"/>
    <w:rsid w:val="17391B01"/>
    <w:rsid w:val="188B28E3"/>
    <w:rsid w:val="1A5225DD"/>
    <w:rsid w:val="1A5861A9"/>
    <w:rsid w:val="1B932335"/>
    <w:rsid w:val="1BDD3C44"/>
    <w:rsid w:val="1C292AE4"/>
    <w:rsid w:val="1C3F7586"/>
    <w:rsid w:val="1C5D582C"/>
    <w:rsid w:val="1D8951E2"/>
    <w:rsid w:val="1DE27252"/>
    <w:rsid w:val="1E2C535C"/>
    <w:rsid w:val="21750BB9"/>
    <w:rsid w:val="22210E0A"/>
    <w:rsid w:val="22B1131D"/>
    <w:rsid w:val="24363CA5"/>
    <w:rsid w:val="244E37D6"/>
    <w:rsid w:val="248F398A"/>
    <w:rsid w:val="24E75EC4"/>
    <w:rsid w:val="24F20F0E"/>
    <w:rsid w:val="25555A3E"/>
    <w:rsid w:val="25794F64"/>
    <w:rsid w:val="26701E5E"/>
    <w:rsid w:val="26C708A4"/>
    <w:rsid w:val="26E2013A"/>
    <w:rsid w:val="278C672D"/>
    <w:rsid w:val="280A2CD0"/>
    <w:rsid w:val="281B1F07"/>
    <w:rsid w:val="281D224A"/>
    <w:rsid w:val="29374396"/>
    <w:rsid w:val="29910FDA"/>
    <w:rsid w:val="2AA23D90"/>
    <w:rsid w:val="2AC271DA"/>
    <w:rsid w:val="2AEB6BB7"/>
    <w:rsid w:val="2B63629F"/>
    <w:rsid w:val="2BC65440"/>
    <w:rsid w:val="2CB471D5"/>
    <w:rsid w:val="2DCF09F5"/>
    <w:rsid w:val="2E3F51C4"/>
    <w:rsid w:val="2E6C65AC"/>
    <w:rsid w:val="2EFC7E35"/>
    <w:rsid w:val="2F6E0835"/>
    <w:rsid w:val="313A6169"/>
    <w:rsid w:val="321E478D"/>
    <w:rsid w:val="32425718"/>
    <w:rsid w:val="32537490"/>
    <w:rsid w:val="329810D4"/>
    <w:rsid w:val="33C44425"/>
    <w:rsid w:val="33C90985"/>
    <w:rsid w:val="345873FE"/>
    <w:rsid w:val="345968B4"/>
    <w:rsid w:val="355D7C64"/>
    <w:rsid w:val="35601B5C"/>
    <w:rsid w:val="35B36906"/>
    <w:rsid w:val="35C247F2"/>
    <w:rsid w:val="36A4329F"/>
    <w:rsid w:val="373838CC"/>
    <w:rsid w:val="37565737"/>
    <w:rsid w:val="38190834"/>
    <w:rsid w:val="38214142"/>
    <w:rsid w:val="38410DFC"/>
    <w:rsid w:val="38766AAA"/>
    <w:rsid w:val="38F00C52"/>
    <w:rsid w:val="394E5ABB"/>
    <w:rsid w:val="39F8091D"/>
    <w:rsid w:val="3A3A3D05"/>
    <w:rsid w:val="3A4B2127"/>
    <w:rsid w:val="3B077069"/>
    <w:rsid w:val="3B30289A"/>
    <w:rsid w:val="3B7D557D"/>
    <w:rsid w:val="3C2F0E1D"/>
    <w:rsid w:val="3D114B03"/>
    <w:rsid w:val="3D8B21D4"/>
    <w:rsid w:val="3DF5379A"/>
    <w:rsid w:val="3E0C3B84"/>
    <w:rsid w:val="3E896745"/>
    <w:rsid w:val="3ECC77BE"/>
    <w:rsid w:val="3EF43DA9"/>
    <w:rsid w:val="3F4F5483"/>
    <w:rsid w:val="3F8844F1"/>
    <w:rsid w:val="40296E63"/>
    <w:rsid w:val="402A0309"/>
    <w:rsid w:val="40625958"/>
    <w:rsid w:val="41106504"/>
    <w:rsid w:val="41953229"/>
    <w:rsid w:val="419E7A4C"/>
    <w:rsid w:val="422034E7"/>
    <w:rsid w:val="426A3C06"/>
    <w:rsid w:val="426F4017"/>
    <w:rsid w:val="438D13C5"/>
    <w:rsid w:val="44241CD7"/>
    <w:rsid w:val="442742D8"/>
    <w:rsid w:val="44676AFA"/>
    <w:rsid w:val="446F6C9C"/>
    <w:rsid w:val="44B66409"/>
    <w:rsid w:val="45680BAE"/>
    <w:rsid w:val="457277D5"/>
    <w:rsid w:val="47F47107"/>
    <w:rsid w:val="48EC5ABB"/>
    <w:rsid w:val="49203136"/>
    <w:rsid w:val="49FB2F07"/>
    <w:rsid w:val="4A5A3051"/>
    <w:rsid w:val="4B5F6A4E"/>
    <w:rsid w:val="4C3D15ED"/>
    <w:rsid w:val="4CA00035"/>
    <w:rsid w:val="4CC41C4C"/>
    <w:rsid w:val="4D7E1CD3"/>
    <w:rsid w:val="4D815B34"/>
    <w:rsid w:val="4DF84F0A"/>
    <w:rsid w:val="4DFA0CB0"/>
    <w:rsid w:val="4DFE254E"/>
    <w:rsid w:val="4E2E66ED"/>
    <w:rsid w:val="4ED708E6"/>
    <w:rsid w:val="4EF14EB0"/>
    <w:rsid w:val="4EF63225"/>
    <w:rsid w:val="4FFF25C4"/>
    <w:rsid w:val="506D3DCA"/>
    <w:rsid w:val="50B31D37"/>
    <w:rsid w:val="51807280"/>
    <w:rsid w:val="523B68B8"/>
    <w:rsid w:val="5244074B"/>
    <w:rsid w:val="524C082A"/>
    <w:rsid w:val="52B814BD"/>
    <w:rsid w:val="534053B7"/>
    <w:rsid w:val="53962548"/>
    <w:rsid w:val="539E325A"/>
    <w:rsid w:val="53AD61F7"/>
    <w:rsid w:val="55F4336C"/>
    <w:rsid w:val="560E24E2"/>
    <w:rsid w:val="564839BD"/>
    <w:rsid w:val="5874599D"/>
    <w:rsid w:val="58FE3FD3"/>
    <w:rsid w:val="599F73C0"/>
    <w:rsid w:val="59A94439"/>
    <w:rsid w:val="5A643739"/>
    <w:rsid w:val="5A8738CB"/>
    <w:rsid w:val="5AEE04A2"/>
    <w:rsid w:val="5AF2343A"/>
    <w:rsid w:val="5B363095"/>
    <w:rsid w:val="5BCC36DC"/>
    <w:rsid w:val="5C4B6B03"/>
    <w:rsid w:val="5D47454B"/>
    <w:rsid w:val="5D8E4C63"/>
    <w:rsid w:val="5E4D2736"/>
    <w:rsid w:val="5E5139F5"/>
    <w:rsid w:val="5EB87851"/>
    <w:rsid w:val="5EFC4888"/>
    <w:rsid w:val="5F4E3341"/>
    <w:rsid w:val="60250735"/>
    <w:rsid w:val="607C7F1A"/>
    <w:rsid w:val="60F905B4"/>
    <w:rsid w:val="612754C0"/>
    <w:rsid w:val="61503641"/>
    <w:rsid w:val="61924DCC"/>
    <w:rsid w:val="6231187C"/>
    <w:rsid w:val="62D97D14"/>
    <w:rsid w:val="62DC4D1B"/>
    <w:rsid w:val="63471D22"/>
    <w:rsid w:val="63C35930"/>
    <w:rsid w:val="63E13A47"/>
    <w:rsid w:val="647E2B41"/>
    <w:rsid w:val="64D462AF"/>
    <w:rsid w:val="65216151"/>
    <w:rsid w:val="65844F8D"/>
    <w:rsid w:val="6589514F"/>
    <w:rsid w:val="67155C33"/>
    <w:rsid w:val="67E763C9"/>
    <w:rsid w:val="6853570F"/>
    <w:rsid w:val="68F34846"/>
    <w:rsid w:val="691F21D5"/>
    <w:rsid w:val="69AB1384"/>
    <w:rsid w:val="69AE723D"/>
    <w:rsid w:val="6A0B073A"/>
    <w:rsid w:val="6A333703"/>
    <w:rsid w:val="6AB76205"/>
    <w:rsid w:val="6B480E55"/>
    <w:rsid w:val="6B4A74F5"/>
    <w:rsid w:val="6B783ACA"/>
    <w:rsid w:val="6BE321F3"/>
    <w:rsid w:val="6BEB2905"/>
    <w:rsid w:val="6C613F7C"/>
    <w:rsid w:val="6D0A6409"/>
    <w:rsid w:val="6D413DAD"/>
    <w:rsid w:val="6D867D65"/>
    <w:rsid w:val="6E096679"/>
    <w:rsid w:val="6E5770AB"/>
    <w:rsid w:val="6EE27ED6"/>
    <w:rsid w:val="6F285225"/>
    <w:rsid w:val="6F6F593A"/>
    <w:rsid w:val="7064403B"/>
    <w:rsid w:val="707E5225"/>
    <w:rsid w:val="71615B93"/>
    <w:rsid w:val="727E1BD2"/>
    <w:rsid w:val="736B20EA"/>
    <w:rsid w:val="739A6307"/>
    <w:rsid w:val="73F731C7"/>
    <w:rsid w:val="73FF59A6"/>
    <w:rsid w:val="74203FD3"/>
    <w:rsid w:val="7433066C"/>
    <w:rsid w:val="745B1903"/>
    <w:rsid w:val="761A0506"/>
    <w:rsid w:val="76BF010A"/>
    <w:rsid w:val="774E1408"/>
    <w:rsid w:val="77D05DF4"/>
    <w:rsid w:val="77F2017E"/>
    <w:rsid w:val="782347DB"/>
    <w:rsid w:val="786814A1"/>
    <w:rsid w:val="78884D24"/>
    <w:rsid w:val="7899684C"/>
    <w:rsid w:val="7B870E80"/>
    <w:rsid w:val="7B955A8D"/>
    <w:rsid w:val="7BB353EB"/>
    <w:rsid w:val="7C585349"/>
    <w:rsid w:val="7CCD6BFD"/>
    <w:rsid w:val="7D470F6C"/>
    <w:rsid w:val="7D4D49B8"/>
    <w:rsid w:val="7E0E5C20"/>
    <w:rsid w:val="7E997AC0"/>
    <w:rsid w:val="7EE64A8C"/>
    <w:rsid w:val="7F195E74"/>
    <w:rsid w:val="7F5657F4"/>
    <w:rsid w:val="7FA77AA0"/>
    <w:rsid w:val="7FA92C5C"/>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8">
    <w:name w:val="Table Grid"/>
    <w:basedOn w:val="17"/>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paragraph" w:customStyle="1" w:styleId="21">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2">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3">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4">
    <w:name w:val="style4"/>
    <w:basedOn w:val="1"/>
    <w:next w:val="25"/>
    <w:autoRedefine/>
    <w:qFormat/>
    <w:uiPriority w:val="0"/>
    <w:pPr>
      <w:widowControl/>
      <w:spacing w:before="280" w:after="280"/>
    </w:pPr>
    <w:rPr>
      <w:rFonts w:ascii="宋体" w:eastAsia="宋体"/>
      <w:sz w:val="18"/>
    </w:rPr>
  </w:style>
  <w:style w:type="paragraph" w:customStyle="1" w:styleId="2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6">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5539</Words>
  <Characters>5683</Characters>
  <Lines>0</Lines>
  <Paragraphs>0</Paragraphs>
  <TotalTime>1</TotalTime>
  <ScaleCrop>false</ScaleCrop>
  <LinksUpToDate>false</LinksUpToDate>
  <CharactersWithSpaces>7276</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2024-10-29T04:14:52Z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FD4CC743FB6F4915B7160933D35F830B</vt:lpwstr>
  </property>
</Properties>
</file>