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35B674">
      <w:pPr>
        <w:tabs>
          <w:tab w:val="left" w:pos="4176"/>
        </w:tabs>
        <w:snapToGrid w:val="0"/>
        <w:spacing w:line="360" w:lineRule="auto"/>
        <w:rPr>
          <w:rFonts w:hint="eastAsia" w:ascii="华文楷体" w:hAnsi="华文楷体" w:eastAsia="华文楷体" w:cs="华文楷体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华文楷体" w:hAnsi="华文楷体" w:eastAsia="华文楷体" w:cs="华文楷体"/>
          <w:b/>
          <w:bCs/>
          <w:color w:val="auto"/>
          <w:sz w:val="28"/>
          <w:szCs w:val="28"/>
          <w:highlight w:val="none"/>
          <w:lang w:val="en-US" w:eastAsia="zh-CN"/>
        </w:rPr>
        <w:t>附件4安宁市第一人民医院新生儿亚低温治疗仪购置项目评分标准</w:t>
      </w:r>
    </w:p>
    <w:p w14:paraId="75C4DC47">
      <w:pPr>
        <w:tabs>
          <w:tab w:val="left" w:pos="4176"/>
        </w:tabs>
        <w:snapToGrid w:val="0"/>
        <w:spacing w:line="360" w:lineRule="auto"/>
        <w:rPr>
          <w:rFonts w:hint="eastAsia" w:ascii="仿宋" w:hAnsi="仿宋" w:eastAsia="仿宋" w:cs="仿宋"/>
          <w:b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color w:val="000000" w:themeColor="text1"/>
          <w:sz w:val="24"/>
          <w:highlight w:val="none"/>
          <w:lang w:eastAsia="zh-CN"/>
          <w14:textFill>
            <w14:solidFill>
              <w14:schemeClr w14:val="tx1"/>
            </w14:solidFill>
          </w14:textFill>
        </w:rPr>
        <w:t>一、</w:t>
      </w:r>
      <w:r>
        <w:rPr>
          <w:rFonts w:hint="eastAsia" w:ascii="仿宋" w:hAnsi="仿宋" w:eastAsia="仿宋" w:cs="仿宋"/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价格部分评分办法（满分</w:t>
      </w:r>
      <w:r>
        <w:rPr>
          <w:rFonts w:hint="eastAsia" w:ascii="仿宋" w:hAnsi="仿宋" w:eastAsia="仿宋" w:cs="仿宋"/>
          <w:b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30</w:t>
      </w:r>
      <w:r>
        <w:rPr>
          <w:rFonts w:hint="eastAsia" w:ascii="仿宋" w:hAnsi="仿宋" w:eastAsia="仿宋" w:cs="仿宋"/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分）</w:t>
      </w:r>
      <w:r>
        <w:rPr>
          <w:rFonts w:hint="eastAsia" w:ascii="仿宋" w:hAnsi="仿宋" w:eastAsia="仿宋" w:cs="仿宋"/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ab/>
      </w:r>
    </w:p>
    <w:p w14:paraId="4DDFB257">
      <w:pPr>
        <w:snapToGrid w:val="0"/>
        <w:spacing w:line="360" w:lineRule="auto"/>
        <w:ind w:firstLine="480" w:firstLineChars="200"/>
        <w:rPr>
          <w:rFonts w:hint="eastAsia" w:ascii="仿宋" w:hAnsi="仿宋" w:eastAsia="仿宋" w:cs="仿宋"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1、</w:t>
      </w:r>
      <w:r>
        <w:rPr>
          <w:rFonts w:hint="eastAsia" w:ascii="仿宋" w:hAnsi="仿宋" w:eastAsia="仿宋" w:cs="仿宋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采用低价优先法计算，即通过本项目符合性审查且投标价格最低的</w:t>
      </w:r>
      <w:r>
        <w:rPr>
          <w:rFonts w:hint="eastAsia" w:ascii="仿宋" w:hAnsi="仿宋" w:eastAsia="仿宋" w:cs="仿宋"/>
          <w:color w:val="000000" w:themeColor="text1"/>
          <w:sz w:val="24"/>
          <w:highlight w:val="none"/>
          <w:lang w:eastAsia="zh-CN"/>
          <w14:textFill>
            <w14:solidFill>
              <w14:schemeClr w14:val="tx1"/>
            </w14:solidFill>
          </w14:textFill>
        </w:rPr>
        <w:t>谈判报价</w:t>
      </w:r>
      <w:r>
        <w:rPr>
          <w:rFonts w:hint="eastAsia" w:ascii="仿宋" w:hAnsi="仿宋" w:eastAsia="仿宋" w:cs="仿宋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为评标基准价，其价格分为满分即</w:t>
      </w:r>
      <w:r>
        <w:rPr>
          <w:rFonts w:hint="eastAsia" w:ascii="仿宋" w:hAnsi="仿宋" w:eastAsia="仿宋" w:cs="仿宋"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30</w:t>
      </w:r>
      <w:r>
        <w:rPr>
          <w:rFonts w:hint="eastAsia" w:ascii="仿宋" w:hAnsi="仿宋" w:eastAsia="仿宋" w:cs="仿宋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分。其他</w:t>
      </w:r>
      <w:r>
        <w:rPr>
          <w:rFonts w:hint="eastAsia" w:ascii="仿宋" w:hAnsi="仿宋" w:eastAsia="仿宋" w:cs="仿宋"/>
          <w:color w:val="000000" w:themeColor="text1"/>
          <w:sz w:val="24"/>
          <w:highlight w:val="none"/>
          <w:lang w:eastAsia="zh-CN"/>
          <w14:textFill>
            <w14:solidFill>
              <w14:schemeClr w14:val="tx1"/>
            </w14:solidFill>
          </w14:textFill>
        </w:rPr>
        <w:t>谈判</w:t>
      </w:r>
      <w:r>
        <w:rPr>
          <w:rFonts w:hint="eastAsia" w:ascii="仿宋" w:hAnsi="仿宋" w:eastAsia="仿宋" w:cs="仿宋"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申请人的价格分统一按照下列公式计算：</w:t>
      </w:r>
    </w:p>
    <w:p w14:paraId="6AB61586">
      <w:pPr>
        <w:snapToGrid w:val="0"/>
        <w:spacing w:line="360" w:lineRule="auto"/>
        <w:ind w:firstLine="480" w:firstLineChars="200"/>
        <w:rPr>
          <w:rFonts w:hint="eastAsia" w:ascii="仿宋" w:hAnsi="仿宋" w:eastAsia="仿宋" w:cs="仿宋"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谈判报价得分=（评标基准价／最终谈判报价)×30；</w:t>
      </w:r>
    </w:p>
    <w:p w14:paraId="34DB7885">
      <w:pPr>
        <w:snapToGrid w:val="0"/>
        <w:spacing w:line="360" w:lineRule="auto"/>
        <w:rPr>
          <w:rFonts w:hint="eastAsia" w:ascii="仿宋" w:hAnsi="仿宋" w:eastAsia="仿宋" w:cs="仿宋"/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color w:val="000000" w:themeColor="text1"/>
          <w:sz w:val="24"/>
          <w:highlight w:val="none"/>
          <w:lang w:eastAsia="zh-CN"/>
          <w14:textFill>
            <w14:solidFill>
              <w14:schemeClr w14:val="tx1"/>
            </w14:solidFill>
          </w14:textFill>
        </w:rPr>
        <w:t>二、</w:t>
      </w:r>
      <w:r>
        <w:rPr>
          <w:rFonts w:hint="eastAsia" w:ascii="仿宋" w:hAnsi="仿宋" w:eastAsia="仿宋" w:cs="仿宋"/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技术部分评分办法（满分</w:t>
      </w:r>
      <w:r>
        <w:rPr>
          <w:rFonts w:hint="eastAsia" w:ascii="仿宋" w:hAnsi="仿宋" w:eastAsia="仿宋" w:cs="仿宋"/>
          <w:b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40</w:t>
      </w:r>
      <w:r>
        <w:rPr>
          <w:rFonts w:hint="eastAsia" w:ascii="仿宋" w:hAnsi="仿宋" w:eastAsia="仿宋" w:cs="仿宋"/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分）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6"/>
        <w:gridCol w:w="1417"/>
        <w:gridCol w:w="7372"/>
      </w:tblGrid>
      <w:tr w14:paraId="2E71B2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1" w:hRule="atLeast"/>
          <w:jc w:val="center"/>
        </w:trPr>
        <w:tc>
          <w:tcPr>
            <w:tcW w:w="10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4B0F45">
            <w:pPr>
              <w:spacing w:line="360" w:lineRule="auto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条款号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7AD55A">
            <w:pPr>
              <w:spacing w:line="360" w:lineRule="auto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评分项目</w:t>
            </w:r>
          </w:p>
        </w:tc>
        <w:tc>
          <w:tcPr>
            <w:tcW w:w="7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EFD592">
            <w:pPr>
              <w:spacing w:line="360" w:lineRule="auto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评分标准</w:t>
            </w:r>
          </w:p>
        </w:tc>
      </w:tr>
      <w:tr w14:paraId="0DC515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7" w:hRule="atLeast"/>
          <w:jc w:val="center"/>
        </w:trPr>
        <w:tc>
          <w:tcPr>
            <w:tcW w:w="10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86E39B">
            <w:pPr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93F6497">
            <w:pPr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技术参数评审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40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分）</w:t>
            </w:r>
          </w:p>
        </w:tc>
        <w:tc>
          <w:tcPr>
            <w:tcW w:w="737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86EC46D">
            <w:pPr>
              <w:spacing w:line="360" w:lineRule="auto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（1）所投设备主要技术参数、重要性能指标以及主要部件的结构、选材完全满足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采购需求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的，得基准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40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分；</w:t>
            </w:r>
          </w:p>
          <w:p w14:paraId="5337BD97">
            <w:pPr>
              <w:spacing w:line="360" w:lineRule="auto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（2）所投产品技术参数有负偏离或漏项的每项扣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分，扣完为止。</w:t>
            </w:r>
          </w:p>
          <w:p w14:paraId="3DF9A23E">
            <w:pPr>
              <w:spacing w:line="360" w:lineRule="auto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）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需提供产品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技术参数资料（包括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产品说明书、技术资料彩页、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检验报告、认证证书等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）。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特别说明：如只在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zh-CN" w:eastAsia="zh-CN"/>
                <w14:textFill>
                  <w14:solidFill>
                    <w14:schemeClr w14:val="tx1"/>
                  </w14:solidFill>
                </w14:textFill>
              </w:rPr>
              <w:t>项目采购需求偏离表标注为无偏离或正偏离，但未提供或未提供清晰、可辨认的：产品技术资料、产品说明书、检测报告等技术资料，导致评审专家无法查证产品能否满足医院采购需求的，视为未实质性响应。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  <w:p w14:paraId="6D580A1A">
            <w:pPr>
              <w:spacing w:line="360" w:lineRule="auto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）若有重大偏差由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谈判小组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决定是否接受其投标。</w:t>
            </w:r>
          </w:p>
        </w:tc>
      </w:tr>
    </w:tbl>
    <w:p w14:paraId="1BF5117C">
      <w:pPr>
        <w:spacing w:line="360" w:lineRule="auto"/>
        <w:rPr>
          <w:rFonts w:hint="eastAsia" w:ascii="仿宋" w:hAnsi="仿宋" w:eastAsia="仿宋" w:cs="仿宋"/>
          <w:b w:val="0"/>
          <w:bCs w:val="0"/>
          <w:color w:val="000000" w:themeColor="text1"/>
          <w:kern w:val="2"/>
          <w:sz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color w:val="000000" w:themeColor="text1"/>
          <w:sz w:val="24"/>
          <w:highlight w:val="none"/>
          <w:lang w:eastAsia="zh-CN"/>
          <w14:textFill>
            <w14:solidFill>
              <w14:schemeClr w14:val="tx1"/>
            </w14:solidFill>
          </w14:textFill>
        </w:rPr>
        <w:t>三、</w:t>
      </w:r>
      <w:r>
        <w:rPr>
          <w:rFonts w:hint="eastAsia" w:ascii="仿宋" w:hAnsi="仿宋" w:eastAsia="仿宋" w:cs="仿宋"/>
          <w:b/>
          <w:bCs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商务部分：（满分</w:t>
      </w:r>
      <w:r>
        <w:rPr>
          <w:rFonts w:hint="eastAsia" w:ascii="仿宋" w:hAnsi="仿宋" w:eastAsia="仿宋" w:cs="仿宋"/>
          <w:b/>
          <w:bCs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30</w:t>
      </w:r>
      <w:r>
        <w:rPr>
          <w:rFonts w:hint="eastAsia" w:ascii="仿宋" w:hAnsi="仿宋" w:eastAsia="仿宋" w:cs="仿宋"/>
          <w:b/>
          <w:bCs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分）</w:t>
      </w:r>
    </w:p>
    <w:tbl>
      <w:tblPr>
        <w:tblStyle w:val="5"/>
        <w:tblW w:w="982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9"/>
        <w:gridCol w:w="1424"/>
        <w:gridCol w:w="7372"/>
      </w:tblGrid>
      <w:tr w14:paraId="6C7EDD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0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A14F5B">
            <w:pPr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</w:rPr>
              <w:t>条款号</w:t>
            </w:r>
          </w:p>
        </w:tc>
        <w:tc>
          <w:tcPr>
            <w:tcW w:w="1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BA5E00">
            <w:pPr>
              <w:spacing w:line="360" w:lineRule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</w:rPr>
              <w:t>评分项目</w:t>
            </w:r>
          </w:p>
        </w:tc>
        <w:tc>
          <w:tcPr>
            <w:tcW w:w="7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C392B1">
            <w:pPr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</w:rPr>
              <w:t>评分标准</w:t>
            </w:r>
          </w:p>
        </w:tc>
      </w:tr>
      <w:tr w14:paraId="5B2846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10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473BC6">
            <w:pPr>
              <w:spacing w:line="36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1</w:t>
            </w:r>
          </w:p>
        </w:tc>
        <w:tc>
          <w:tcPr>
            <w:tcW w:w="1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33E942">
            <w:pPr>
              <w:keepNext w:val="0"/>
              <w:keepLines w:val="0"/>
              <w:widowControl w:val="0"/>
              <w:suppressLineNumbers w:val="0"/>
              <w:snapToGrid w:val="0"/>
              <w:spacing w:line="360" w:lineRule="auto"/>
              <w:jc w:val="left"/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服务方案</w:t>
            </w:r>
          </w:p>
          <w:p w14:paraId="7B56DA6C">
            <w:pPr>
              <w:keepNext w:val="0"/>
              <w:keepLines w:val="0"/>
              <w:widowControl w:val="0"/>
              <w:suppressLineNumbers w:val="0"/>
              <w:snapToGrid w:val="0"/>
              <w:spacing w:line="360" w:lineRule="auto"/>
              <w:jc w:val="left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（15</w:t>
            </w: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分)</w:t>
            </w:r>
          </w:p>
        </w:tc>
        <w:tc>
          <w:tcPr>
            <w:tcW w:w="7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BC051F">
            <w:pPr>
              <w:widowControl w:val="0"/>
              <w:snapToGrid w:val="0"/>
              <w:spacing w:line="360" w:lineRule="auto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1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eastAsia="zh-CN"/>
              </w:rPr>
              <w:t>）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  <w:t>服务内容及承诺特别全面，服务响应及到现场时间及时，有具体的保障措施且合理、可行、能较好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地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  <w:t>满足本项目要求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eastAsia="zh-CN"/>
              </w:rPr>
              <w:t>或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  <w:t>优于采购人要求的，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eastAsia="zh-CN"/>
              </w:rPr>
              <w:t>有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  <w:t>提供的本地化服务保障措施及承诺较好的得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11-15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  <w:t>分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eastAsia="zh-CN"/>
              </w:rPr>
              <w:t>；</w:t>
            </w:r>
          </w:p>
          <w:p w14:paraId="139C34F3">
            <w:pPr>
              <w:widowControl w:val="0"/>
              <w:snapToGrid w:val="0"/>
              <w:spacing w:line="360" w:lineRule="auto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2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eastAsia="zh-CN"/>
              </w:rPr>
              <w:t>）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  <w:t>服务内容及承诺较全面，有书面计划和可行的措施，响应以及到现场时间较及时，有具体的保证措施且合理、可行，能基本满足本项目要求，提供的本地化服务保障措施及承诺一般的得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6-10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  <w:t>分；</w:t>
            </w:r>
          </w:p>
          <w:p w14:paraId="1431DD91">
            <w:pPr>
              <w:widowControl w:val="0"/>
              <w:snapToGrid w:val="0"/>
              <w:spacing w:line="360" w:lineRule="auto"/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3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eastAsia="zh-CN"/>
              </w:rPr>
              <w:t>）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  <w:t>售后服务内容及承诺一般，响应以及到现场时间较慢，有具体的保证措施且基本合理、可行，能基本满足本项目要求，提供的本地化服务保障措施及承诺较差的得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1-5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  <w:t>分。</w:t>
            </w:r>
          </w:p>
          <w:p w14:paraId="34989DC5">
            <w:pPr>
              <w:widowControl w:val="0"/>
              <w:snapToGrid w:val="0"/>
              <w:spacing w:line="360" w:lineRule="auto"/>
              <w:jc w:val="left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4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eastAsia="zh-CN"/>
              </w:rPr>
              <w:t>）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无售后服务内容及承诺的得0分；</w:t>
            </w:r>
          </w:p>
        </w:tc>
      </w:tr>
      <w:tr w14:paraId="25586D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0" w:hRule="atLeast"/>
          <w:jc w:val="center"/>
        </w:trPr>
        <w:tc>
          <w:tcPr>
            <w:tcW w:w="10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C20E0A">
            <w:pPr>
              <w:spacing w:line="36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2</w:t>
            </w:r>
          </w:p>
        </w:tc>
        <w:tc>
          <w:tcPr>
            <w:tcW w:w="1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9A76D3">
            <w:pPr>
              <w:widowControl w:val="0"/>
              <w:snapToGrid w:val="0"/>
              <w:spacing w:line="360" w:lineRule="auto"/>
              <w:ind w:firstLine="240" w:firstLineChars="100"/>
              <w:jc w:val="left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业绩</w:t>
            </w:r>
          </w:p>
          <w:p w14:paraId="7BE4AEB0">
            <w:pPr>
              <w:widowControl w:val="0"/>
              <w:snapToGrid w:val="0"/>
              <w:spacing w:line="360" w:lineRule="auto"/>
              <w:jc w:val="left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（10分）</w:t>
            </w:r>
          </w:p>
        </w:tc>
        <w:tc>
          <w:tcPr>
            <w:tcW w:w="7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D586DA">
            <w:pPr>
              <w:widowControl w:val="0"/>
              <w:snapToGrid w:val="0"/>
              <w:spacing w:line="360" w:lineRule="auto"/>
              <w:jc w:val="left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提供2021年10月至今具有类似供货业绩，每提供一个有效业绩得2分，满分10分。（有效业绩需提供中标通知书或合同扫描件或发票，中标通知书或合同扫描件或发票中的单价、金额、采购人等关键信息不得涂盖，有效业绩必须是谈判申请人（本公司）与本项目采购货物相同的供货业绩：新生儿亚低温治疗仪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）</w:t>
            </w:r>
          </w:p>
        </w:tc>
      </w:tr>
      <w:tr w14:paraId="7C2DEE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0" w:hRule="atLeast"/>
          <w:jc w:val="center"/>
        </w:trPr>
        <w:tc>
          <w:tcPr>
            <w:tcW w:w="10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85D251">
            <w:pPr>
              <w:spacing w:line="360" w:lineRule="auto"/>
              <w:jc w:val="center"/>
              <w:rPr>
                <w:rFonts w:hint="default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3</w:t>
            </w:r>
          </w:p>
        </w:tc>
        <w:tc>
          <w:tcPr>
            <w:tcW w:w="1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66A1D6">
            <w:pPr>
              <w:widowControl w:val="0"/>
              <w:snapToGrid w:val="0"/>
              <w:spacing w:line="360" w:lineRule="auto"/>
              <w:jc w:val="left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质保期（5分）</w:t>
            </w:r>
          </w:p>
        </w:tc>
        <w:tc>
          <w:tcPr>
            <w:tcW w:w="7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85E4D7">
            <w:pPr>
              <w:widowControl w:val="0"/>
              <w:snapToGrid w:val="0"/>
              <w:spacing w:line="360" w:lineRule="auto"/>
              <w:jc w:val="left"/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承诺质保期最长（不超设备使用期限）的得5分，第二长得3分，第三长得1分，第四长及以后不得分，可以并列得分。</w:t>
            </w:r>
          </w:p>
        </w:tc>
      </w:tr>
    </w:tbl>
    <w:p w14:paraId="4A3CF4AD">
      <w:pPr>
        <w:pStyle w:val="2"/>
        <w:rPr>
          <w:rFonts w:hint="eastAsia"/>
          <w:lang w:eastAsia="zh-CN"/>
        </w:rPr>
      </w:pPr>
    </w:p>
    <w:p w14:paraId="55D4CD17">
      <w:pPr>
        <w:keepNext w:val="0"/>
        <w:keepLines w:val="0"/>
        <w:widowControl/>
        <w:suppressLineNumbers w:val="0"/>
        <w:jc w:val="left"/>
      </w:pPr>
    </w:p>
    <w:p w14:paraId="45566C1B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EBB3C91"/>
    <w:multiLevelType w:val="multilevel"/>
    <w:tmpl w:val="3EBB3C91"/>
    <w:lvl w:ilvl="0" w:tentative="0">
      <w:start w:val="1"/>
      <w:numFmt w:val="chineseCountingThousand"/>
      <w:suff w:val="space"/>
      <w:lvlText w:val="%1. "/>
      <w:lvlJc w:val="left"/>
      <w:pPr>
        <w:ind w:left="907" w:hanging="907"/>
      </w:pPr>
      <w:rPr>
        <w:rFonts w:hint="eastAsia"/>
      </w:rPr>
    </w:lvl>
    <w:lvl w:ilvl="1" w:tentative="0">
      <w:start w:val="1"/>
      <w:numFmt w:val="decimal"/>
      <w:isLgl/>
      <w:suff w:val="space"/>
      <w:lvlText w:val="%1.%2 "/>
      <w:lvlJc w:val="left"/>
      <w:pPr>
        <w:ind w:left="794" w:hanging="794"/>
      </w:pPr>
    </w:lvl>
    <w:lvl w:ilvl="2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3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4" w:tentative="0">
      <w:start w:val="0"/>
      <w:numFmt w:val="decimal"/>
      <w:pStyle w:val="2"/>
      <w:lvlText w:val=""/>
      <w:lvlJc w:val="left"/>
      <w:rPr>
        <w:rFonts w:cs="Times New Roman"/>
      </w:rPr>
    </w:lvl>
    <w:lvl w:ilvl="5" w:tentative="0">
      <w:start w:val="0"/>
      <w:numFmt w:val="decimal"/>
      <w:lvlText w:val=""/>
      <w:lvlJc w:val="left"/>
      <w:rPr>
        <w:rFonts w:cs="Times New Roman"/>
      </w:rPr>
    </w:lvl>
    <w:lvl w:ilvl="6" w:tentative="0">
      <w:start w:val="0"/>
      <w:numFmt w:val="decimal"/>
      <w:lvlText w:val=""/>
      <w:lvlJc w:val="left"/>
      <w:rPr>
        <w:rFonts w:cs="Times New Roman"/>
      </w:rPr>
    </w:lvl>
    <w:lvl w:ilvl="7" w:tentative="0">
      <w:start w:val="0"/>
      <w:numFmt w:val="decimal"/>
      <w:lvlText w:val=""/>
      <w:lvlJc w:val="left"/>
      <w:rPr>
        <w:rFonts w:cs="Times New Roman"/>
      </w:rPr>
    </w:lvl>
    <w:lvl w:ilvl="8" w:tentative="0">
      <w:start w:val="0"/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Q1ZTc0NDM1ODQ3ZDBmZjVjZDUzNjlmN2Y4ODAwYWEifQ=="/>
  </w:docVars>
  <w:rsids>
    <w:rsidRoot w:val="59CC030D"/>
    <w:rsid w:val="02141D77"/>
    <w:rsid w:val="02691984"/>
    <w:rsid w:val="037472F8"/>
    <w:rsid w:val="03ED346D"/>
    <w:rsid w:val="042E42B8"/>
    <w:rsid w:val="05B97511"/>
    <w:rsid w:val="07445592"/>
    <w:rsid w:val="08B03E69"/>
    <w:rsid w:val="09725FF9"/>
    <w:rsid w:val="0AEA18AB"/>
    <w:rsid w:val="0B8E3FFD"/>
    <w:rsid w:val="0BA17532"/>
    <w:rsid w:val="0BDC4F6E"/>
    <w:rsid w:val="11576F7C"/>
    <w:rsid w:val="1771005C"/>
    <w:rsid w:val="17AE1A29"/>
    <w:rsid w:val="1A306A02"/>
    <w:rsid w:val="1A385198"/>
    <w:rsid w:val="20B4681E"/>
    <w:rsid w:val="21D27278"/>
    <w:rsid w:val="22590C76"/>
    <w:rsid w:val="236953D8"/>
    <w:rsid w:val="23C13183"/>
    <w:rsid w:val="26010C4D"/>
    <w:rsid w:val="267143DF"/>
    <w:rsid w:val="279D069F"/>
    <w:rsid w:val="2C5518F5"/>
    <w:rsid w:val="310C4884"/>
    <w:rsid w:val="368E4C2A"/>
    <w:rsid w:val="369D33CF"/>
    <w:rsid w:val="383E384F"/>
    <w:rsid w:val="388042A0"/>
    <w:rsid w:val="3943642A"/>
    <w:rsid w:val="3A8D2B96"/>
    <w:rsid w:val="3D946B9A"/>
    <w:rsid w:val="41641CA7"/>
    <w:rsid w:val="41BE5E0E"/>
    <w:rsid w:val="44775D6C"/>
    <w:rsid w:val="451E098A"/>
    <w:rsid w:val="45C87CCF"/>
    <w:rsid w:val="47846D32"/>
    <w:rsid w:val="486D73A7"/>
    <w:rsid w:val="4D1E3BF5"/>
    <w:rsid w:val="4F94559A"/>
    <w:rsid w:val="55694DE8"/>
    <w:rsid w:val="56C86934"/>
    <w:rsid w:val="572B7BB5"/>
    <w:rsid w:val="58DF3AAB"/>
    <w:rsid w:val="596B4E03"/>
    <w:rsid w:val="59CC030D"/>
    <w:rsid w:val="5AD023FF"/>
    <w:rsid w:val="5DD166EA"/>
    <w:rsid w:val="5F9F0D42"/>
    <w:rsid w:val="649E3780"/>
    <w:rsid w:val="64C6798C"/>
    <w:rsid w:val="6ADC556D"/>
    <w:rsid w:val="6B64178A"/>
    <w:rsid w:val="6BA71E32"/>
    <w:rsid w:val="6EDD3AFA"/>
    <w:rsid w:val="706563F8"/>
    <w:rsid w:val="71ED62B2"/>
    <w:rsid w:val="727F2737"/>
    <w:rsid w:val="756F3DFF"/>
    <w:rsid w:val="7D86730E"/>
    <w:rsid w:val="7FCE315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标题 5（有编号）（绿盟科技）"/>
    <w:basedOn w:val="1"/>
    <w:next w:val="3"/>
    <w:autoRedefine/>
    <w:qFormat/>
    <w:uiPriority w:val="0"/>
    <w:pPr>
      <w:keepNext/>
      <w:keepLines/>
      <w:numPr>
        <w:ilvl w:val="4"/>
        <w:numId w:val="1"/>
      </w:numPr>
      <w:tabs>
        <w:tab w:val="left" w:pos="0"/>
      </w:tabs>
      <w:spacing w:before="280" w:after="156" w:line="377" w:lineRule="auto"/>
      <w:jc w:val="left"/>
      <w:outlineLvl w:val="4"/>
    </w:pPr>
    <w:rPr>
      <w:rFonts w:ascii="Arial" w:hAnsi="Arial" w:eastAsia="黑体"/>
      <w:b/>
      <w:kern w:val="0"/>
      <w:sz w:val="24"/>
      <w:szCs w:val="28"/>
    </w:rPr>
  </w:style>
  <w:style w:type="paragraph" w:customStyle="1" w:styleId="3">
    <w:name w:val="正文（绿盟科技）"/>
    <w:next w:val="1"/>
    <w:autoRedefine/>
    <w:qFormat/>
    <w:uiPriority w:val="0"/>
    <w:pPr>
      <w:spacing w:line="300" w:lineRule="auto"/>
    </w:pPr>
    <w:rPr>
      <w:rFonts w:ascii="Arial" w:hAnsi="Arial" w:eastAsia="宋体" w:cs="黑体"/>
      <w:sz w:val="21"/>
      <w:szCs w:val="21"/>
      <w:lang w:val="en-US" w:eastAsia="zh-CN" w:bidi="ar-SA"/>
    </w:rPr>
  </w:style>
  <w:style w:type="paragraph" w:styleId="4">
    <w:name w:val="Body Text"/>
    <w:basedOn w:val="1"/>
    <w:qFormat/>
    <w:uiPriority w:val="0"/>
    <w:pPr>
      <w:spacing w:after="12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930</Words>
  <Characters>952</Characters>
  <Lines>0</Lines>
  <Paragraphs>0</Paragraphs>
  <TotalTime>1</TotalTime>
  <ScaleCrop>false</ScaleCrop>
  <LinksUpToDate>false</LinksUpToDate>
  <CharactersWithSpaces>954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2023-05-19T06:55:00Z</dcterms:created>
  <dc:creator>Administrator</dc:creator>
  <cp:lastModifiedBy>木香</cp:lastModifiedBy>
  <cp:lastPrinted>2024-02-20T07:24:00Z</cp:lastPrinted>
  <dcterms:modified xsi:type="dcterms:W3CDTF">2024-10-21T09:14:21Z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EF91788F010144B392240AFDDBF2DFA7_13</vt:lpwstr>
  </property>
</Properties>
</file>