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3D7B9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000000"/>
          <w:sz w:val="28"/>
          <w:szCs w:val="28"/>
          <w:u w:val="none"/>
          <w:shd w:val="clear" w:color="auto" w:fill="FFFFFF"/>
          <w:lang w:val="en-US" w:eastAsia="zh-CN"/>
        </w:rPr>
        <w:t>附件3：</w:t>
      </w:r>
      <w:r>
        <w:rPr>
          <w:rFonts w:hint="eastAsia" w:ascii="华文楷体" w:hAnsi="华文楷体" w:eastAsia="华文楷体" w:cs="华文楷体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安宁市第一人民医院</w:t>
      </w:r>
      <w:r>
        <w:rPr>
          <w:rFonts w:hint="eastAsia" w:ascii="华文楷体" w:hAnsi="华文楷体" w:eastAsia="华文楷体" w:cs="华文楷体"/>
          <w:b/>
          <w:bCs/>
          <w:sz w:val="28"/>
          <w:szCs w:val="28"/>
          <w:lang w:val="en-US" w:eastAsia="zh-CN"/>
        </w:rPr>
        <w:t>碘[Ⅰ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vertAlign w:val="superscript"/>
          <w:lang w:val="en-US" w:eastAsia="zh-CN"/>
        </w:rPr>
        <w:t>125</w:t>
      </w:r>
      <w:r>
        <w:rPr>
          <w:rFonts w:hint="eastAsia" w:ascii="华文楷体" w:hAnsi="华文楷体" w:eastAsia="华文楷体" w:cs="华文楷体"/>
          <w:b/>
          <w:bCs/>
          <w:sz w:val="28"/>
          <w:szCs w:val="28"/>
          <w:lang w:val="en-US" w:eastAsia="zh-CN"/>
        </w:rPr>
        <w:t>]密封籽源采购</w:t>
      </w:r>
      <w:r>
        <w:rPr>
          <w:rFonts w:hint="eastAsia" w:ascii="华文楷体" w:hAnsi="华文楷体" w:eastAsia="华文楷体" w:cs="华文楷体"/>
          <w:b/>
          <w:bCs/>
          <w:color w:val="000000"/>
          <w:sz w:val="28"/>
          <w:szCs w:val="28"/>
          <w:u w:val="none"/>
          <w:shd w:val="clear" w:color="auto" w:fill="FFFFFF"/>
          <w:lang w:val="en-US" w:eastAsia="zh-CN"/>
        </w:rPr>
        <w:t>项目评分标准</w:t>
      </w:r>
    </w:p>
    <w:tbl>
      <w:tblPr>
        <w:tblStyle w:val="3"/>
        <w:tblpPr w:leftFromText="180" w:rightFromText="180" w:vertAnchor="text" w:horzAnchor="page" w:tblpXSpec="center" w:tblpY="291"/>
        <w:tblOverlap w:val="never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614"/>
        <w:gridCol w:w="5762"/>
        <w:gridCol w:w="637"/>
      </w:tblGrid>
      <w:tr w14:paraId="2D0D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52" w:type="dxa"/>
            <w:noWrap w:val="0"/>
            <w:vAlign w:val="center"/>
          </w:tcPr>
          <w:p w14:paraId="26295D33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项目</w:t>
            </w:r>
          </w:p>
        </w:tc>
        <w:tc>
          <w:tcPr>
            <w:tcW w:w="1614" w:type="dxa"/>
            <w:noWrap w:val="0"/>
            <w:vAlign w:val="center"/>
          </w:tcPr>
          <w:p w14:paraId="1627CD50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分项</w:t>
            </w:r>
          </w:p>
        </w:tc>
        <w:tc>
          <w:tcPr>
            <w:tcW w:w="5762" w:type="dxa"/>
            <w:noWrap w:val="0"/>
            <w:vAlign w:val="center"/>
          </w:tcPr>
          <w:p w14:paraId="150E07A1">
            <w:pPr>
              <w:spacing w:line="300" w:lineRule="exact"/>
              <w:ind w:firstLine="422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评分办法</w:t>
            </w:r>
          </w:p>
        </w:tc>
        <w:tc>
          <w:tcPr>
            <w:tcW w:w="637" w:type="dxa"/>
            <w:noWrap w:val="0"/>
            <w:vAlign w:val="center"/>
          </w:tcPr>
          <w:p w14:paraId="17A7B31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b/>
                <w:bCs/>
                <w:color w:val="000000"/>
                <w:szCs w:val="21"/>
              </w:rPr>
              <w:t>分值</w:t>
            </w:r>
          </w:p>
        </w:tc>
      </w:tr>
      <w:tr w14:paraId="1D282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1252" w:type="dxa"/>
            <w:noWrap w:val="0"/>
            <w:vAlign w:val="center"/>
          </w:tcPr>
          <w:p w14:paraId="41C576A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1、价格部分（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0分）</w:t>
            </w:r>
          </w:p>
        </w:tc>
        <w:tc>
          <w:tcPr>
            <w:tcW w:w="1614" w:type="dxa"/>
            <w:noWrap w:val="0"/>
            <w:vAlign w:val="center"/>
          </w:tcPr>
          <w:p w14:paraId="0FC780B9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价格</w:t>
            </w:r>
          </w:p>
        </w:tc>
        <w:tc>
          <w:tcPr>
            <w:tcW w:w="5762" w:type="dxa"/>
            <w:noWrap w:val="0"/>
            <w:vAlign w:val="center"/>
          </w:tcPr>
          <w:p w14:paraId="1E9F52E7">
            <w:pPr>
              <w:spacing w:line="300" w:lineRule="exact"/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  <w:t>报价评分计算公式=（评标基准价/该供应商的最后报价）×</w:t>
            </w: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snapToGrid w:val="0"/>
                <w:color w:val="000000"/>
                <w:szCs w:val="21"/>
              </w:rPr>
              <w:t>0分（保留小数点后两位）。</w:t>
            </w:r>
          </w:p>
          <w:p w14:paraId="6944C7B9">
            <w:pPr>
              <w:spacing w:line="300" w:lineRule="exact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637" w:type="dxa"/>
            <w:noWrap w:val="0"/>
            <w:vAlign w:val="center"/>
          </w:tcPr>
          <w:p w14:paraId="4BBCBE5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3</w:t>
            </w:r>
            <w:r>
              <w:rPr>
                <w:rFonts w:hint="eastAsia" w:ascii="华文楷体" w:hAnsi="华文楷体" w:eastAsia="华文楷体" w:cs="华文楷体"/>
                <w:color w:val="000000"/>
              </w:rPr>
              <w:t>0</w:t>
            </w:r>
          </w:p>
        </w:tc>
      </w:tr>
      <w:tr w14:paraId="07361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  <w:jc w:val="center"/>
        </w:trPr>
        <w:tc>
          <w:tcPr>
            <w:tcW w:w="1252" w:type="dxa"/>
            <w:vMerge w:val="restart"/>
            <w:noWrap w:val="0"/>
            <w:vAlign w:val="center"/>
          </w:tcPr>
          <w:p w14:paraId="36A7816B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2、技术部分（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5分）</w:t>
            </w:r>
          </w:p>
        </w:tc>
        <w:tc>
          <w:tcPr>
            <w:tcW w:w="1614" w:type="dxa"/>
            <w:noWrap w:val="0"/>
            <w:vAlign w:val="center"/>
          </w:tcPr>
          <w:p w14:paraId="73D8082E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</w:t>
            </w:r>
          </w:p>
        </w:tc>
        <w:tc>
          <w:tcPr>
            <w:tcW w:w="5762" w:type="dxa"/>
            <w:noWrap w:val="0"/>
            <w:vAlign w:val="center"/>
          </w:tcPr>
          <w:p w14:paraId="73A1007D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提供的配送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服务方案合理可行，工作措施具体且有针对性，工作部署全面的，得30分；</w:t>
            </w:r>
          </w:p>
          <w:p w14:paraId="1A246949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配送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服务方案合理，工作措施具体但针对性一般，工作部署全面的，得20分；</w:t>
            </w:r>
          </w:p>
          <w:p w14:paraId="282C5737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第三档次：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配送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服务方案基本完整，工作措施、工作部署基本完整，内容存在不足之处，得10分；</w:t>
            </w:r>
          </w:p>
          <w:p w14:paraId="336877F3">
            <w:pPr>
              <w:autoSpaceDE w:val="0"/>
              <w:autoSpaceDN w:val="0"/>
              <w:adjustRightInd w:val="0"/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未提供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配送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服务方案的得0分。</w:t>
            </w:r>
          </w:p>
        </w:tc>
        <w:tc>
          <w:tcPr>
            <w:tcW w:w="637" w:type="dxa"/>
            <w:tcBorders/>
            <w:noWrap w:val="0"/>
            <w:vAlign w:val="center"/>
          </w:tcPr>
          <w:p w14:paraId="6782ADAE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30</w:t>
            </w:r>
          </w:p>
        </w:tc>
      </w:tr>
      <w:tr w14:paraId="437CC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548A1E7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68F89D68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服务优势、可向招标人提供的特色服务或增值服务</w:t>
            </w:r>
          </w:p>
        </w:tc>
        <w:tc>
          <w:tcPr>
            <w:tcW w:w="5762" w:type="dxa"/>
            <w:noWrap w:val="0"/>
            <w:vAlign w:val="center"/>
          </w:tcPr>
          <w:p w14:paraId="390FECEC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评标委员会按各投标人的服务优势、特色或增值服务按从优到差进行排序，并按下列档次进行评分：</w:t>
            </w:r>
          </w:p>
          <w:p w14:paraId="6FDA7D50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第一档次：所有有效投标人中服务优势、特色或增值服务情况最佳的，得10分；</w:t>
            </w:r>
          </w:p>
          <w:p w14:paraId="5507C0B7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第二档7分；</w:t>
            </w:r>
          </w:p>
          <w:p w14:paraId="70A8B63C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第三档次：所有有效投标人中服务优势、特色或增值服务情况一般的，得4分。</w:t>
            </w:r>
          </w:p>
          <w:p w14:paraId="7C678AB7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未提供服务优势、特色服务或增值服务的得0分。</w:t>
            </w:r>
          </w:p>
        </w:tc>
        <w:tc>
          <w:tcPr>
            <w:tcW w:w="637" w:type="dxa"/>
            <w:noWrap w:val="0"/>
            <w:vAlign w:val="center"/>
          </w:tcPr>
          <w:p w14:paraId="39A3BBCC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10</w:t>
            </w:r>
          </w:p>
        </w:tc>
      </w:tr>
      <w:tr w14:paraId="13B87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15209D3D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583DA27F">
            <w:pPr>
              <w:spacing w:line="300" w:lineRule="exact"/>
              <w:jc w:val="center"/>
              <w:rPr>
                <w:rFonts w:hint="default" w:ascii="华文楷体" w:hAnsi="华文楷体" w:eastAsia="华文楷体" w:cs="华文楷体"/>
                <w:color w:val="000000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服务承诺、质量承诺及处罚措施</w:t>
            </w:r>
            <w:bookmarkEnd w:id="0"/>
          </w:p>
        </w:tc>
        <w:tc>
          <w:tcPr>
            <w:tcW w:w="5762" w:type="dxa"/>
            <w:noWrap w:val="0"/>
            <w:vAlign w:val="center"/>
          </w:tcPr>
          <w:p w14:paraId="38031DC2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第一个档次：服务质量承诺全面、明确，有具体的违约责任承诺及处罚措施，服务质量保证措施全面可行的，且有完善的质量管理控制的，得15分；</w:t>
            </w:r>
          </w:p>
          <w:p w14:paraId="2FF65EC3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第二个档次：服务质量承诺内容全面，有一定的针对性，有具体的处罚措施，且承诺条件好的，得10分；</w:t>
            </w:r>
          </w:p>
          <w:p w14:paraId="0427A6BD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 xml:space="preserve">第三个档次：服务质量承诺内容基本全面，针对性一般，有处罚措施，但承诺条件一般的，得5分； </w:t>
            </w:r>
          </w:p>
          <w:p w14:paraId="4796D503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未提供处罚措施的得0分。</w:t>
            </w:r>
          </w:p>
        </w:tc>
        <w:tc>
          <w:tcPr>
            <w:tcW w:w="637" w:type="dxa"/>
            <w:noWrap w:val="0"/>
            <w:vAlign w:val="center"/>
          </w:tcPr>
          <w:p w14:paraId="45342A5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15</w:t>
            </w:r>
          </w:p>
        </w:tc>
      </w:tr>
      <w:tr w14:paraId="02F7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252" w:type="dxa"/>
            <w:noWrap w:val="0"/>
            <w:vAlign w:val="center"/>
          </w:tcPr>
          <w:p w14:paraId="4447094A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lang w:val="en-US" w:eastAsia="zh-CN"/>
              </w:rPr>
              <w:t>3、</w:t>
            </w:r>
            <w:r>
              <w:rPr>
                <w:rFonts w:hint="eastAsia" w:ascii="华文楷体" w:hAnsi="华文楷体" w:eastAsia="华文楷体" w:cs="华文楷体"/>
                <w:color w:val="000000"/>
              </w:rPr>
              <w:t>商务部分（15分）</w:t>
            </w:r>
          </w:p>
        </w:tc>
        <w:tc>
          <w:tcPr>
            <w:tcW w:w="1614" w:type="dxa"/>
            <w:noWrap w:val="0"/>
            <w:vAlign w:val="center"/>
          </w:tcPr>
          <w:p w14:paraId="0FC50594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供应商2021年至今同类项目业绩</w:t>
            </w:r>
          </w:p>
        </w:tc>
        <w:tc>
          <w:tcPr>
            <w:tcW w:w="5762" w:type="dxa"/>
            <w:noWrap w:val="0"/>
            <w:vAlign w:val="center"/>
          </w:tcPr>
          <w:p w14:paraId="202E1F5D">
            <w:pPr>
              <w:spacing w:line="300" w:lineRule="exact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供应商每提供1个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sz w:val="21"/>
                <w:szCs w:val="21"/>
                <w:lang w:val="en-US" w:eastAsia="zh-CN"/>
              </w:rPr>
              <w:t>碘[Ⅰ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1"/>
                <w:szCs w:val="21"/>
                <w:vertAlign w:val="superscript"/>
                <w:lang w:val="en-US" w:eastAsia="zh-CN"/>
              </w:rPr>
              <w:t>125</w:t>
            </w:r>
            <w:r>
              <w:rPr>
                <w:rFonts w:hint="eastAsia" w:ascii="华文楷体" w:hAnsi="华文楷体" w:eastAsia="华文楷体" w:cs="华文楷体"/>
                <w:b w:val="0"/>
                <w:bCs w:val="0"/>
                <w:sz w:val="21"/>
                <w:szCs w:val="21"/>
                <w:lang w:val="en-US" w:eastAsia="zh-CN"/>
              </w:rPr>
              <w:t>]密封籽源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  <w:lang w:eastAsia="zh-CN"/>
              </w:rPr>
              <w:t>配送</w:t>
            </w: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服务业绩得3分，本项最高得15分。（需提供合同或中标（成交）通知书作为证明材料，否则不得分）。</w:t>
            </w:r>
          </w:p>
        </w:tc>
        <w:tc>
          <w:tcPr>
            <w:tcW w:w="637" w:type="dxa"/>
            <w:noWrap w:val="0"/>
            <w:vAlign w:val="center"/>
          </w:tcPr>
          <w:p w14:paraId="3106AA30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</w:rPr>
              <w:t>15</w:t>
            </w:r>
          </w:p>
        </w:tc>
      </w:tr>
      <w:tr w14:paraId="453D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628" w:type="dxa"/>
            <w:gridSpan w:val="3"/>
            <w:noWrap w:val="0"/>
            <w:vAlign w:val="center"/>
          </w:tcPr>
          <w:p w14:paraId="01FF0DBF">
            <w:pPr>
              <w:spacing w:line="300" w:lineRule="exact"/>
              <w:ind w:firstLine="420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总分</w:t>
            </w:r>
          </w:p>
        </w:tc>
        <w:tc>
          <w:tcPr>
            <w:tcW w:w="637" w:type="dxa"/>
            <w:noWrap w:val="0"/>
            <w:vAlign w:val="center"/>
          </w:tcPr>
          <w:p w14:paraId="024D4D97">
            <w:pPr>
              <w:spacing w:line="300" w:lineRule="exact"/>
              <w:jc w:val="center"/>
              <w:rPr>
                <w:rFonts w:hint="eastAsia" w:ascii="华文楷体" w:hAnsi="华文楷体" w:eastAsia="华文楷体" w:cs="华文楷体"/>
                <w:color w:val="000000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color w:val="000000"/>
                <w:szCs w:val="21"/>
              </w:rPr>
              <w:t>100</w:t>
            </w:r>
          </w:p>
        </w:tc>
      </w:tr>
    </w:tbl>
    <w:p w14:paraId="72983BDA">
      <w:pPr>
        <w:pStyle w:val="5"/>
        <w:rPr>
          <w:rFonts w:hint="eastAsia"/>
          <w:lang w:eastAsia="zh-CN"/>
        </w:rPr>
      </w:pPr>
    </w:p>
    <w:p w14:paraId="43B483FA">
      <w:pPr>
        <w:keepNext w:val="0"/>
        <w:keepLines w:val="0"/>
        <w:widowControl/>
        <w:suppressLineNumbers w:val="0"/>
        <w:jc w:val="left"/>
      </w:pPr>
    </w:p>
    <w:p w14:paraId="0BEFB08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8B03E69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C13183"/>
    <w:rsid w:val="26010C4D"/>
    <w:rsid w:val="267143DF"/>
    <w:rsid w:val="279D069F"/>
    <w:rsid w:val="2ACA0EE0"/>
    <w:rsid w:val="2C5518F5"/>
    <w:rsid w:val="2EC36E8A"/>
    <w:rsid w:val="37F30DCD"/>
    <w:rsid w:val="383E384F"/>
    <w:rsid w:val="388042A0"/>
    <w:rsid w:val="3943642A"/>
    <w:rsid w:val="3D946B9A"/>
    <w:rsid w:val="41641CA7"/>
    <w:rsid w:val="41BE5E0E"/>
    <w:rsid w:val="45C87CCF"/>
    <w:rsid w:val="47846D32"/>
    <w:rsid w:val="47C00975"/>
    <w:rsid w:val="486D73A7"/>
    <w:rsid w:val="4D1E3BF5"/>
    <w:rsid w:val="4F94559A"/>
    <w:rsid w:val="55694DE8"/>
    <w:rsid w:val="56C86934"/>
    <w:rsid w:val="58DF3AAB"/>
    <w:rsid w:val="59CC030D"/>
    <w:rsid w:val="5AD023FF"/>
    <w:rsid w:val="5F9F0D42"/>
    <w:rsid w:val="649E3780"/>
    <w:rsid w:val="64C6798C"/>
    <w:rsid w:val="6B64178A"/>
    <w:rsid w:val="6BA71E32"/>
    <w:rsid w:val="727F2737"/>
    <w:rsid w:val="755B0927"/>
    <w:rsid w:val="7CE441D6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848</Words>
  <Characters>879</Characters>
  <Lines>0</Lines>
  <Paragraphs>0</Paragraphs>
  <TotalTime>5</TotalTime>
  <ScaleCrop>false</ScaleCrop>
  <LinksUpToDate>false</LinksUpToDate>
  <CharactersWithSpaces>880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2024-07-30T04:26:20Z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EF91788F010144B392240AFDDBF2DFA7_13</vt:lpwstr>
  </property>
</Properties>
</file>