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附件4：安宁市医疗共同体科研试剂、耗材供应商遴选项目(2024～2027)评分标准</w:t>
      </w:r>
    </w:p>
    <w:p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>
      <w:pPr>
        <w:snapToGrid w:val="0"/>
        <w:spacing w:line="360" w:lineRule="auto"/>
        <w:ind w:firstLine="480" w:firstLineChars="200"/>
        <w:rPr>
          <w:rFonts w:hint="default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备注：如不同供应商产品规格不一致，则报价最低供应商的价格不变，其他供应商的供货价由评审组进行折算后计入总价。</w:t>
      </w:r>
      <w:bookmarkStart w:id="0" w:name="_GoBack"/>
      <w:bookmarkEnd w:id="0"/>
    </w:p>
    <w:p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二、技术及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96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290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项目实施方案（30分）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before="49" w:line="360" w:lineRule="auto"/>
              <w:ind w:right="-29" w:rightChars="0"/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第一档次（20-30分）：项目实施方案安排全面、合理，表述详细、工作步骤切实可行、对本项目理解充分，能抓住项目的重点和难点，针对采购内容及项目的实施、管理各环节有完善的应对措施的。</w:t>
            </w:r>
          </w:p>
          <w:p>
            <w:pPr>
              <w:pStyle w:val="7"/>
              <w:spacing w:before="49" w:line="360" w:lineRule="auto"/>
              <w:ind w:right="-29" w:rightChars="0"/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第二档次（11-20分）：项目实施方案基本符合本项目实际，对项目理解充分，项目管理、实施、培训等措施基本可行的。</w:t>
            </w:r>
          </w:p>
          <w:p>
            <w:pPr>
              <w:pStyle w:val="7"/>
              <w:spacing w:before="49" w:line="360" w:lineRule="auto"/>
              <w:ind w:right="-29" w:rightChars="0"/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第三档次（1-10分）：项目实施方案安排不符合本项目实际需求，没有抓住项目的重点和难点，针对本项目提出的管理、实施思路不清晰，措施不具体的。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第四档次（0分）：未提供项目实施方案的。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供货产品质量承诺及保证措施（15分）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第一档次（11-15分）：所供货物为全新、正品，有稳定的货源，有具体的货物质量承诺且有具体的违约责任承诺，对货物质量保证措施阐述合理可行的。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第二档次（6-10分）：所供货物为全新、正品，质量承诺满足项目需求且有具体的违约责任承诺，质量保证措施基本达到要求但存在一些问题的；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第三档次（1-5分）：所供货物为全新、正品，质量承诺满足项目需求，有违约责任承诺但较差的；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第四档次（0分）：质量承诺及违约责任承诺不具体的。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-SA"/>
              </w:rPr>
              <w:t>售后服务承诺及保证措施评审（15分）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第一个档次（11-15分）：出现问题能及时响应采购人，有具体且详细的承诺、到场响应时间，售后服务标准、规范、完善、具体，做到优质服务，且有相应详细的超时、售后保障处罚措施的。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第二个档次（6-10分）：出现问题能响应采购人，有承诺、到场响应时间，有相应详细的超时、售后保障处罚措施但不具体的；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第三个档次（1-5分）：出现问题后无明确响应时间且无相应的超时、售后保障处罚措施的。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第四个档次（0分）：未提供售后服务承诺及保证措施方案的。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6月1日至今具有类似供货业绩，提供省内外客户名单和至少5个项目业绩，每提供一个有效业绩得2分，满分10分。（有效业绩需提供中标通知书或合同扫描件或发票，中标通知书或合同扫描件或发票中的单价、金额、采购人等关键信息不得涂盖，有效业绩必须是谈判申请人（本公司）与本项目采购货物相同的供货业绩：科研类试剂耗材销售配送）</w:t>
            </w:r>
          </w:p>
        </w:tc>
      </w:tr>
    </w:tbl>
    <w:p>
      <w:pPr>
        <w:pStyle w:val="5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B8E3FFD"/>
    <w:rsid w:val="0BA17532"/>
    <w:rsid w:val="0BDC4F6E"/>
    <w:rsid w:val="11576F7C"/>
    <w:rsid w:val="15774C55"/>
    <w:rsid w:val="1771005C"/>
    <w:rsid w:val="17AE1A29"/>
    <w:rsid w:val="1A306A02"/>
    <w:rsid w:val="1A385198"/>
    <w:rsid w:val="21D27278"/>
    <w:rsid w:val="22590C76"/>
    <w:rsid w:val="26010C4D"/>
    <w:rsid w:val="267143DF"/>
    <w:rsid w:val="279D069F"/>
    <w:rsid w:val="2C5518F5"/>
    <w:rsid w:val="383E384F"/>
    <w:rsid w:val="388042A0"/>
    <w:rsid w:val="3943642A"/>
    <w:rsid w:val="3D946B9A"/>
    <w:rsid w:val="41641CA7"/>
    <w:rsid w:val="41BE5E0E"/>
    <w:rsid w:val="45C87CCF"/>
    <w:rsid w:val="47846D32"/>
    <w:rsid w:val="486D73A7"/>
    <w:rsid w:val="4D1E3BF5"/>
    <w:rsid w:val="4F94559A"/>
    <w:rsid w:val="52A2646A"/>
    <w:rsid w:val="55694DE8"/>
    <w:rsid w:val="56C86934"/>
    <w:rsid w:val="58DF3AAB"/>
    <w:rsid w:val="59CC030D"/>
    <w:rsid w:val="5AD023FF"/>
    <w:rsid w:val="5F80480C"/>
    <w:rsid w:val="5F9F0D42"/>
    <w:rsid w:val="649E3780"/>
    <w:rsid w:val="64C6798C"/>
    <w:rsid w:val="6B64178A"/>
    <w:rsid w:val="6BA71E32"/>
    <w:rsid w:val="727F2737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标题 5（有编号）（绿盟科技）"/>
    <w:basedOn w:val="1"/>
    <w:next w:val="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7">
    <w:name w:val="Table Paragraph"/>
    <w:basedOn w:val="1"/>
    <w:qFormat/>
    <w:uiPriority w:val="1"/>
    <w:rPr>
      <w:rFonts w:ascii="宋体" w:hAnsi="宋体" w:cs="宋体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1014</Words>
  <Characters>1063</Characters>
  <Lines>0</Lines>
  <Paragraphs>0</Paragraphs>
  <TotalTime>7</TotalTime>
  <ScaleCrop>false</ScaleCrop>
  <LinksUpToDate>false</LinksUpToDate>
  <CharactersWithSpaces>1064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2024-06-26T05:13:33Z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EF91788F010144B392240AFDDBF2DFA7_13</vt:lpwstr>
  </property>
</Properties>
</file>