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0" w:name="_Toc1953"/>
      <w:bookmarkStart w:id="1" w:name="_Toc27375"/>
      <w:bookmarkStart w:id="2" w:name="_Toc28373"/>
      <w:bookmarkStart w:id="3" w:name="_Toc20537"/>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安宁市第一人民医院血气分析仪及配套耗材供应商遴选项目</w:t>
      </w:r>
      <w:bookmarkEnd w:id="0"/>
      <w:bookmarkEnd w:id="1"/>
      <w:bookmarkEnd w:id="2"/>
      <w:bookmarkEnd w:id="3"/>
    </w:p>
    <w:p>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4" w:name="_Toc9230"/>
      <w:bookmarkStart w:id="5" w:name="_Toc11021"/>
      <w:bookmarkStart w:id="6" w:name="_Toc20741"/>
      <w:bookmarkStart w:id="7" w:name="_Toc22227"/>
      <w:bookmarkStart w:id="8" w:name="_Toc17988"/>
      <w:bookmarkStart w:id="9" w:name="_Toc22156"/>
      <w:bookmarkStart w:id="10" w:name="_Toc5508"/>
      <w:bookmarkStart w:id="11" w:name="_Toc2132"/>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4"/>
      <w:bookmarkEnd w:id="5"/>
      <w:bookmarkEnd w:id="6"/>
      <w:bookmarkEnd w:id="7"/>
      <w:bookmarkEnd w:id="8"/>
      <w:bookmarkEnd w:id="9"/>
      <w:bookmarkEnd w:id="10"/>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66</w:t>
      </w:r>
      <w:bookmarkEnd w:id="11"/>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2" w:name="_Toc17121"/>
      <w:bookmarkStart w:id="13" w:name="_Toc30971"/>
      <w:bookmarkStart w:id="14" w:name="_Toc23534"/>
      <w:bookmarkStart w:id="15" w:name="_Toc1134"/>
      <w:bookmarkStart w:id="16" w:name="_Toc3978"/>
      <w:bookmarkStart w:id="17" w:name="_Toc6444"/>
      <w:bookmarkStart w:id="18" w:name="_Toc7654"/>
      <w:bookmarkStart w:id="19" w:name="_Toc22875"/>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2"/>
      <w:bookmarkEnd w:id="13"/>
      <w:bookmarkEnd w:id="14"/>
      <w:bookmarkEnd w:id="15"/>
      <w:bookmarkEnd w:id="16"/>
      <w:bookmarkEnd w:id="17"/>
      <w:bookmarkEnd w:id="18"/>
      <w:bookmarkEnd w:id="19"/>
    </w:p>
    <w:p>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p>
    <w:p>
      <w:pPr>
        <w:pStyle w:val="8"/>
        <w:pageBreakBefore w:val="0"/>
        <w:topLinePunct w:val="0"/>
        <w:bidi w:val="0"/>
        <w:snapToGrid/>
        <w:spacing w:line="240" w:lineRule="auto"/>
        <w:rPr>
          <w:rFonts w:hint="eastAsia" w:ascii="华文楷体" w:hAnsi="华文楷体" w:eastAsia="华文楷体" w:cs="华文楷体"/>
          <w:color w:val="000000" w:themeColor="text1"/>
          <w14:textFill>
            <w14:solidFill>
              <w14:schemeClr w14:val="tx1"/>
            </w14:solidFill>
          </w14:textFill>
        </w:rPr>
      </w:pPr>
    </w:p>
    <w:p>
      <w:pPr>
        <w:pageBreakBefore w:val="0"/>
        <w:topLinePunct w:val="0"/>
        <w:bidi w:val="0"/>
        <w:snapToGrid/>
        <w:spacing w:line="240" w:lineRule="auto"/>
        <w:rPr>
          <w:rFonts w:hint="eastAsia" w:ascii="华文楷体" w:hAnsi="华文楷体" w:eastAsia="华文楷体" w:cs="华文楷体"/>
          <w:b/>
          <w:bCs/>
          <w:color w:val="000000" w:themeColor="text1"/>
          <w:sz w:val="24"/>
          <w:szCs w:val="24"/>
          <w14:textFill>
            <w14:solidFill>
              <w14:schemeClr w14:val="tx1"/>
            </w14:solidFill>
          </w14:textFill>
        </w:rPr>
      </w:pPr>
      <w:bookmarkStart w:id="20" w:name="_Toc14917"/>
      <w:bookmarkEnd w:id="20"/>
      <w:bookmarkStart w:id="21" w:name="_Toc184"/>
      <w:bookmarkEnd w:id="21"/>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bookmarkStart w:id="58" w:name="_GoBack"/>
          <w:bookmarkEnd w:id="58"/>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_Toc20537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安宁市第一人民医院血气分析仪及配套耗材供应商遴选项目</w:t>
          </w:r>
          <w:r>
            <w:tab/>
          </w:r>
          <w:r>
            <w:fldChar w:fldCharType="begin"/>
          </w:r>
          <w:r>
            <w:instrText xml:space="preserve"> PAGEREF _Toc20537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_Toc2132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2024N66</w:t>
          </w:r>
          <w:r>
            <w:tab/>
          </w:r>
          <w:r>
            <w:fldChar w:fldCharType="begin"/>
          </w:r>
          <w:r>
            <w:instrText xml:space="preserve"> PAGEREF _Toc2132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_Toc22875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_Toc22875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_Toc11057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_Toc11057 \h </w:instrText>
          </w:r>
          <w:r>
            <w:fldChar w:fldCharType="separate"/>
          </w:r>
          <w:r>
            <w:t>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_Toc30314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_Toc30314 \h </w:instrText>
          </w:r>
          <w:r>
            <w:fldChar w:fldCharType="separate"/>
          </w:r>
          <w:r>
            <w:t>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_Toc3834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_Toc3834 \h </w:instrText>
          </w:r>
          <w:r>
            <w:fldChar w:fldCharType="separate"/>
          </w:r>
          <w:r>
            <w:t>6</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_Toc752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_Toc752 \h </w:instrText>
          </w:r>
          <w:r>
            <w:fldChar w:fldCharType="separate"/>
          </w:r>
          <w:r>
            <w:t>8</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_Toc14926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_Toc14926 \h </w:instrText>
          </w:r>
          <w:r>
            <w:fldChar w:fldCharType="separate"/>
          </w:r>
          <w:r>
            <w:t>9</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_Toc13797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_Toc13797 \h </w:instrText>
          </w:r>
          <w:r>
            <w:fldChar w:fldCharType="separate"/>
          </w:r>
          <w:r>
            <w:t>10</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_Toc3008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八、质量保证书</w:t>
          </w:r>
          <w:r>
            <w:tab/>
          </w:r>
          <w:r>
            <w:fldChar w:fldCharType="begin"/>
          </w:r>
          <w:r>
            <w:instrText xml:space="preserve"> PAGEREF _Toc3008 \h </w:instrText>
          </w:r>
          <w:r>
            <w:fldChar w:fldCharType="separate"/>
          </w:r>
          <w:r>
            <w:t>11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_Toc26428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九、响应人资质文件</w:t>
          </w:r>
          <w:r>
            <w:tab/>
          </w:r>
          <w:r>
            <w:fldChar w:fldCharType="begin"/>
          </w:r>
          <w:r>
            <w:instrText xml:space="preserve"> PAGEREF _Toc26428 \h </w:instrText>
          </w:r>
          <w:r>
            <w:fldChar w:fldCharType="separate"/>
          </w:r>
          <w:r>
            <w:t>12</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_Toc22736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十、产品生产厂家及产品资质</w:t>
          </w:r>
          <w:r>
            <w:tab/>
          </w:r>
          <w:r>
            <w:fldChar w:fldCharType="begin"/>
          </w:r>
          <w:r>
            <w:instrText xml:space="preserve"> PAGEREF _Toc22736 \h </w:instrText>
          </w:r>
          <w:r>
            <w:fldChar w:fldCharType="separate"/>
          </w:r>
          <w:r>
            <w:t>13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_Toc26218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十一、近三年类似供货业绩</w:t>
          </w:r>
          <w:r>
            <w:tab/>
          </w:r>
          <w:r>
            <w:fldChar w:fldCharType="begin"/>
          </w:r>
          <w:r>
            <w:instrText xml:space="preserve"> PAGEREF _Toc26218 \h </w:instrText>
          </w:r>
          <w:r>
            <w:fldChar w:fldCharType="separate"/>
          </w:r>
          <w:r>
            <w:t>14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_Toc2892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十二、服务方案</w:t>
          </w:r>
          <w:r>
            <w:tab/>
          </w:r>
          <w:r>
            <w:fldChar w:fldCharType="begin"/>
          </w:r>
          <w:r>
            <w:instrText xml:space="preserve"> PAGEREF _Toc2892 \h </w:instrText>
          </w:r>
          <w:r>
            <w:fldChar w:fldCharType="separate"/>
          </w:r>
          <w:r>
            <w:t>15</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_Toc5510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十三、备品备件及长期最优惠供货价格</w:t>
          </w:r>
          <w:r>
            <w:tab/>
          </w:r>
          <w:r>
            <w:fldChar w:fldCharType="begin"/>
          </w:r>
          <w:r>
            <w:instrText xml:space="preserve"> PAGEREF _Toc5510 \h </w:instrText>
          </w:r>
          <w:r>
            <w:fldChar w:fldCharType="separate"/>
          </w:r>
          <w:r>
            <w:t>16</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_Toc9830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十四、响应人认为有必要提供的其他文件</w:t>
          </w:r>
          <w:r>
            <w:tab/>
          </w:r>
          <w:r>
            <w:fldChar w:fldCharType="begin"/>
          </w:r>
          <w:r>
            <w:instrText xml:space="preserve"> PAGEREF _Toc9830 \h </w:instrText>
          </w:r>
          <w:r>
            <w:fldChar w:fldCharType="separate"/>
          </w:r>
          <w:r>
            <w:t>17</w:t>
          </w:r>
          <w:r>
            <w:fldChar w:fldCharType="end"/>
          </w:r>
          <w:r>
            <w:rPr>
              <w:rFonts w:hint="eastAsia" w:ascii="华文楷体" w:hAnsi="华文楷体" w:eastAsia="华文楷体" w:cs="华文楷体"/>
              <w:szCs w:val="28"/>
            </w:rPr>
            <w:fldChar w:fldCharType="end"/>
          </w:r>
        </w:p>
        <w:p>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2" w:name="_Toc11057"/>
      <w:r>
        <w:rPr>
          <w:rFonts w:hint="eastAsia" w:ascii="华文楷体" w:hAnsi="华文楷体" w:eastAsia="华文楷体" w:cs="华文楷体"/>
          <w:color w:val="FF0000"/>
          <w:sz w:val="32"/>
          <w:szCs w:val="32"/>
          <w:lang w:val="en-US" w:eastAsia="zh-CN"/>
        </w:rPr>
        <w:t>一、开标一览表</w:t>
      </w:r>
      <w:bookmarkEnd w:id="22"/>
    </w:p>
    <w:p>
      <w:pPr>
        <w:pageBreakBefore w:val="0"/>
        <w:topLinePunct w:val="0"/>
        <w:bidi w:val="0"/>
        <w:snapToGrid/>
        <w:spacing w:line="240" w:lineRule="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rPr>
        <w:t>项目名称：</w:t>
      </w:r>
      <w:r>
        <w:rPr>
          <w:rFonts w:hint="eastAsia" w:ascii="华文楷体" w:hAnsi="华文楷体" w:eastAsia="华文楷体" w:cs="华文楷体"/>
          <w:color w:val="auto"/>
          <w:sz w:val="28"/>
          <w:szCs w:val="28"/>
          <w:highlight w:val="none"/>
          <w:u w:val="single"/>
        </w:rPr>
        <w:t>安宁市第一人民医院血气分析仪及配套耗材供应商遴选项目</w:t>
      </w:r>
    </w:p>
    <w:tbl>
      <w:tblPr>
        <w:tblStyle w:val="17"/>
        <w:tblpPr w:leftFromText="180" w:rightFromText="180" w:vertAnchor="text" w:horzAnchor="page" w:tblpX="878" w:tblpY="195"/>
        <w:tblOverlap w:val="never"/>
        <w:tblW w:w="153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1147"/>
        <w:gridCol w:w="1602"/>
        <w:gridCol w:w="729"/>
        <w:gridCol w:w="1731"/>
        <w:gridCol w:w="2175"/>
        <w:gridCol w:w="1515"/>
        <w:gridCol w:w="1440"/>
        <w:gridCol w:w="690"/>
        <w:gridCol w:w="1065"/>
        <w:gridCol w:w="1110"/>
        <w:gridCol w:w="1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exac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default"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序号</w:t>
            </w:r>
          </w:p>
        </w:tc>
        <w:tc>
          <w:tcPr>
            <w:tcW w:w="1147"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60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注册名称</w:t>
            </w:r>
            <w:r>
              <w:rPr>
                <w:rFonts w:hint="eastAsia" w:ascii="华文楷体" w:hAnsi="华文楷体" w:eastAsia="华文楷体" w:cs="华文楷体"/>
                <w:b/>
                <w:bCs/>
                <w:szCs w:val="21"/>
                <w:lang w:val="en-US" w:eastAsia="zh-CN"/>
              </w:rPr>
              <w:t>/投标产品包装标签名称</w:t>
            </w:r>
          </w:p>
        </w:tc>
        <w:tc>
          <w:tcPr>
            <w:tcW w:w="72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是否挂网采购</w:t>
            </w: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投标单价</w:t>
            </w: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投标金额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lang w:eastAsia="zh-CN"/>
              </w:rPr>
            </w:pPr>
            <w:r>
              <w:rPr>
                <w:rFonts w:hint="eastAsia" w:ascii="华文楷体" w:hAnsi="华文楷体" w:eastAsia="华文楷体" w:cs="华文楷体"/>
                <w:sz w:val="21"/>
                <w:szCs w:val="21"/>
                <w:lang w:eastAsia="zh-CN"/>
              </w:rPr>
              <w:t>血气分析仪</w:t>
            </w: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p>
          <w:p>
            <w:pPr>
              <w:spacing w:line="280" w:lineRule="exact"/>
              <w:jc w:val="center"/>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color w:val="auto"/>
                <w:sz w:val="24"/>
                <w:szCs w:val="24"/>
                <w:highlight w:val="none"/>
                <w:lang w:val="en-US" w:eastAsia="zh-CN"/>
              </w:rPr>
              <w:t>3台</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lang w:eastAsia="zh-CN"/>
              </w:rPr>
            </w:pPr>
            <w:r>
              <w:rPr>
                <w:rFonts w:hint="eastAsia" w:ascii="华文楷体" w:hAnsi="华文楷体" w:eastAsia="华文楷体" w:cs="华文楷体"/>
                <w:sz w:val="21"/>
                <w:szCs w:val="21"/>
                <w:lang w:eastAsia="zh-CN"/>
              </w:rPr>
              <w:t>血气分析仪配套耗材</w:t>
            </w: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lang w:val="en-US" w:eastAsia="zh-CN"/>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3" w:name="_Toc18551"/>
      <w:bookmarkStart w:id="24" w:name="_Toc30314"/>
      <w:r>
        <w:rPr>
          <w:rFonts w:hint="eastAsia" w:ascii="华文楷体" w:hAnsi="华文楷体" w:eastAsia="华文楷体" w:cs="华文楷体"/>
          <w:color w:val="FF0000"/>
          <w:sz w:val="32"/>
          <w:szCs w:val="32"/>
          <w:lang w:val="en-US" w:eastAsia="zh-CN"/>
        </w:rPr>
        <w:t>二、响应函</w:t>
      </w:r>
      <w:bookmarkEnd w:id="23"/>
      <w:bookmarkEnd w:id="24"/>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安宁市第一人民医院血气分析仪及配套耗材供应商遴选项目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ANYGT-YNTP-2024N66</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标段谈判，并提交响应文件。</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pPr>
        <w:pageBreakBefore w:val="0"/>
        <w:topLinePunct w:val="0"/>
        <w:bidi w:val="0"/>
        <w:snapToGrid/>
        <w:spacing w:line="240" w:lineRule="auto"/>
        <w:rPr>
          <w:rFonts w:hint="eastAsia" w:ascii="华文楷体" w:hAnsi="华文楷体" w:eastAsia="华文楷体" w:cs="华文楷体"/>
          <w:sz w:val="28"/>
          <w:szCs w:val="28"/>
        </w:rPr>
      </w:pPr>
    </w:p>
    <w:p>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5" w:name="_Toc3834"/>
      <w:bookmarkStart w:id="26" w:name="_Toc8519"/>
      <w:bookmarkStart w:id="27" w:name="_Toc25991"/>
      <w:r>
        <w:rPr>
          <w:rFonts w:hint="eastAsia" w:ascii="华文楷体" w:hAnsi="华文楷体" w:eastAsia="华文楷体" w:cs="华文楷体"/>
          <w:color w:val="FF0000"/>
          <w:sz w:val="32"/>
          <w:szCs w:val="32"/>
          <w:lang w:val="en-US" w:eastAsia="zh-CN"/>
        </w:rPr>
        <w:t>三、响应产品技术参数说明</w:t>
      </w:r>
      <w:bookmarkEnd w:id="25"/>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r>
    </w:tbl>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pPr>
        <w:rPr>
          <w:rFonts w:hint="eastAsia" w:ascii="华文楷体" w:hAnsi="华文楷体" w:eastAsia="华文楷体" w:cs="华文楷体"/>
          <w:lang w:val="zh-CN" w:eastAsia="zh-CN"/>
        </w:rPr>
      </w:pPr>
    </w:p>
    <w:p>
      <w:pPr>
        <w:spacing w:line="480" w:lineRule="auto"/>
        <w:jc w:val="center"/>
        <w:outlineLvl w:val="9"/>
        <w:rPr>
          <w:rFonts w:hint="eastAsia" w:ascii="宋体" w:hAnsi="宋体" w:eastAsia="宋体" w:cs="宋体"/>
          <w:color w:val="auto"/>
          <w:sz w:val="28"/>
          <w:szCs w:val="28"/>
          <w:highlight w:val="none"/>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firstLine="1922" w:firstLineChars="60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四、项目采购需求偏离表</w:t>
      </w:r>
    </w:p>
    <w:p>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b w:val="0"/>
          <w:bCs w:val="0"/>
          <w:sz w:val="22"/>
          <w:szCs w:val="22"/>
          <w:u w:val="single"/>
          <w:lang w:val="en-US" w:eastAsia="zh-CN"/>
        </w:rPr>
        <w:t>安宁市第一人民医院血气分析仪及配套耗材供应商遴选项目</w:t>
      </w:r>
    </w:p>
    <w:p>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w:t>
      </w:r>
      <w:r>
        <w:rPr>
          <w:rFonts w:hint="eastAsia" w:ascii="华文楷体" w:hAnsi="华文楷体" w:eastAsia="华文楷体" w:cs="华文楷体"/>
          <w:color w:val="auto"/>
          <w:sz w:val="22"/>
          <w:szCs w:val="22"/>
          <w:highlight w:val="none"/>
          <w:u w:val="single"/>
          <w:lang w:val="en-US" w:eastAsia="zh-CN"/>
        </w:rPr>
        <w:t>ANYGT-YNTP-2024N66</w:t>
      </w:r>
      <w:r>
        <w:rPr>
          <w:rFonts w:hint="eastAsia" w:ascii="华文楷体" w:hAnsi="华文楷体" w:eastAsia="华文楷体" w:cs="华文楷体"/>
          <w:b w:val="0"/>
          <w:bCs w:val="0"/>
          <w:kern w:val="2"/>
          <w:sz w:val="24"/>
          <w:szCs w:val="24"/>
          <w:u w:val="none"/>
          <w:lang w:val="en-US" w:eastAsia="zh-CN" w:bidi="ar-SA"/>
        </w:rPr>
        <w:t xml:space="preserve">      </w:t>
      </w:r>
    </w:p>
    <w:tbl>
      <w:tblPr>
        <w:tblStyle w:val="17"/>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医院谈判公告附件一</w:t>
            </w:r>
          </w:p>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技术参数要求</w:t>
            </w: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响应产品技术参数及配置</w:t>
            </w:r>
          </w:p>
        </w:tc>
        <w:tc>
          <w:tcPr>
            <w:tcW w:w="126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r>
        <w:rPr>
          <w:rFonts w:hint="eastAsia" w:ascii="华文楷体" w:hAnsi="华文楷体" w:eastAsia="华文楷体" w:cs="华文楷体"/>
          <w:color w:val="FF0000"/>
          <w:sz w:val="32"/>
          <w:szCs w:val="32"/>
          <w:lang w:val="zh-CN" w:eastAsia="zh-CN"/>
        </w:rPr>
        <w:tab/>
      </w: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bookmarkEnd w:id="26"/>
    <w:p>
      <w:pPr>
        <w:pStyle w:val="4"/>
        <w:keepNext/>
        <w:keepLines/>
        <w:pageBreakBefore w:val="0"/>
        <w:widowControl w:val="0"/>
        <w:kinsoku/>
        <w:wordWrap/>
        <w:overflowPunct/>
        <w:topLinePunct w:val="0"/>
        <w:autoSpaceDE/>
        <w:autoSpaceDN/>
        <w:bidi w:val="0"/>
        <w:adjustRightInd/>
        <w:snapToGrid/>
        <w:spacing w:before="0" w:after="0" w:line="240" w:lineRule="auto"/>
        <w:ind w:firstLine="3203" w:firstLineChars="10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28" w:name="_Toc13398"/>
      <w:bookmarkStart w:id="29" w:name="_Toc87445179"/>
      <w:bookmarkStart w:id="30" w:name="_Toc493600038"/>
      <w:bookmarkStart w:id="31" w:name="_Toc752"/>
      <w:bookmarkStart w:id="32" w:name="_Toc10217844"/>
      <w:bookmarkStart w:id="33" w:name="_Toc20950"/>
      <w:bookmarkStart w:id="34" w:name="_Toc389130506"/>
      <w:bookmarkStart w:id="35" w:name="_Toc351391183"/>
      <w:bookmarkStart w:id="36" w:name="_Toc205269530"/>
      <w:r>
        <w:rPr>
          <w:rFonts w:hint="eastAsia" w:ascii="华文楷体" w:hAnsi="华文楷体" w:eastAsia="华文楷体" w:cs="华文楷体"/>
          <w:b/>
          <w:color w:val="FF0000"/>
          <w:kern w:val="0"/>
          <w:sz w:val="32"/>
          <w:szCs w:val="32"/>
          <w:lang w:val="zh-CN" w:eastAsia="zh-CN" w:bidi="ar-SA"/>
        </w:rPr>
        <w:t>五、响应人信息表</w:t>
      </w:r>
      <w:bookmarkEnd w:id="28"/>
      <w:bookmarkEnd w:id="29"/>
      <w:bookmarkEnd w:id="30"/>
      <w:bookmarkEnd w:id="31"/>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7" w:name="OLE_LINK22"/>
            <w:bookmarkStart w:id="38"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7"/>
            <w:bookmarkEnd w:id="38"/>
            <w:r>
              <w:rPr>
                <w:rFonts w:hint="eastAsia" w:ascii="华文楷体" w:hAnsi="华文楷体" w:eastAsia="华文楷体" w:cs="华文楷体"/>
                <w:b w:val="0"/>
                <w:bCs w:val="0"/>
                <w:kern w:val="2"/>
                <w:sz w:val="21"/>
                <w:szCs w:val="21"/>
                <w:u w:val="none"/>
                <w:lang w:val="en-US" w:eastAsia="zh-CN" w:bidi="ar-SA"/>
              </w:rPr>
              <w:t>、产品认证）、其它资质。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39" w:name="_Toc14926"/>
      <w:r>
        <w:rPr>
          <w:rFonts w:hint="eastAsia" w:ascii="华文楷体" w:hAnsi="华文楷体" w:eastAsia="华文楷体" w:cs="华文楷体"/>
          <w:color w:val="FF0000"/>
          <w:sz w:val="32"/>
          <w:szCs w:val="32"/>
          <w:lang w:val="en-US" w:eastAsia="zh-CN"/>
        </w:rPr>
        <w:t>六、法定代表人(负责人)身份证明书</w:t>
      </w:r>
      <w:bookmarkEnd w:id="32"/>
      <w:bookmarkEnd w:id="33"/>
      <w:bookmarkEnd w:id="34"/>
      <w:bookmarkEnd w:id="35"/>
      <w:bookmarkEnd w:id="36"/>
      <w:bookmarkEnd w:id="39"/>
    </w:p>
    <w:p>
      <w:pPr>
        <w:pageBreakBefore w:val="0"/>
        <w:topLinePunct w:val="0"/>
        <w:bidi w:val="0"/>
        <w:snapToGrid/>
        <w:spacing w:line="240" w:lineRule="auto"/>
        <w:rPr>
          <w:rFonts w:hint="eastAsia" w:ascii="华文楷体" w:hAnsi="华文楷体" w:eastAsia="华文楷体" w:cs="华文楷体"/>
          <w:b/>
          <w:color w:val="auto"/>
          <w:highlight w:val="none"/>
        </w:rPr>
      </w:pPr>
    </w:p>
    <w:p>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24"/>
        <w:pageBreakBefore w:val="0"/>
        <w:topLinePunct w:val="0"/>
        <w:bidi w:val="0"/>
        <w:snapToGrid/>
        <w:spacing w:line="240" w:lineRule="auto"/>
        <w:rPr>
          <w:rFonts w:hint="eastAsia" w:ascii="华文楷体" w:hAnsi="华文楷体" w:eastAsia="华文楷体" w:cs="华文楷体"/>
          <w:b/>
          <w:bCs/>
          <w:sz w:val="30"/>
          <w:szCs w:val="30"/>
        </w:rPr>
      </w:pPr>
    </w:p>
    <w:p>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0" w:name="_Toc21393"/>
      <w:bookmarkStart w:id="41" w:name="_Toc13797"/>
      <w:r>
        <w:rPr>
          <w:rFonts w:hint="eastAsia" w:ascii="华文楷体" w:hAnsi="华文楷体" w:eastAsia="华文楷体" w:cs="华文楷体"/>
          <w:b/>
          <w:color w:val="FF0000"/>
          <w:kern w:val="0"/>
          <w:sz w:val="32"/>
          <w:szCs w:val="32"/>
          <w:lang w:val="en-US" w:eastAsia="zh-CN" w:bidi="ar-SA"/>
        </w:rPr>
        <w:t>七、法定代表人（负责人）授权委托书</w:t>
      </w:r>
      <w:bookmarkEnd w:id="40"/>
      <w:bookmarkEnd w:id="41"/>
    </w:p>
    <w:p>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b w:val="0"/>
          <w:bCs w:val="0"/>
          <w:sz w:val="22"/>
          <w:szCs w:val="22"/>
          <w:u w:val="single"/>
          <w:lang w:val="en-US" w:eastAsia="zh-CN"/>
        </w:rPr>
        <w:t>安宁市第一人民医院血气分析仪及配套耗材供应商遴选项目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color w:val="000000"/>
          <w:sz w:val="32"/>
          <w:szCs w:val="32"/>
          <w:highlight w:val="none"/>
        </w:rPr>
      </w:pPr>
      <w:bookmarkStart w:id="42" w:name="_Toc3008"/>
      <w:r>
        <w:rPr>
          <w:rFonts w:hint="eastAsia" w:ascii="华文楷体" w:hAnsi="华文楷体" w:eastAsia="华文楷体" w:cs="华文楷体"/>
          <w:b/>
          <w:color w:val="FF0000"/>
          <w:kern w:val="0"/>
          <w:sz w:val="32"/>
          <w:szCs w:val="32"/>
          <w:lang w:val="en-US" w:eastAsia="zh-CN" w:bidi="ar-SA"/>
        </w:rPr>
        <w:t>八、质量保证书</w:t>
      </w:r>
      <w:bookmarkEnd w:id="42"/>
    </w:p>
    <w:p>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b w:val="0"/>
          <w:bCs w:val="0"/>
          <w:sz w:val="22"/>
          <w:szCs w:val="22"/>
          <w:u w:val="single"/>
          <w:lang w:val="en-US" w:eastAsia="zh-CN"/>
        </w:rPr>
        <w:t>安宁市第一人民医院血气分析仪及配套耗材供应商遴选项目</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ANYGT-YNTP-2024N66</w:t>
      </w:r>
      <w:r>
        <w:rPr>
          <w:rFonts w:hint="eastAsia" w:ascii="华文楷体" w:hAnsi="华文楷体" w:eastAsia="华文楷体" w:cs="华文楷体"/>
          <w:color w:val="000000"/>
          <w:sz w:val="24"/>
          <w:szCs w:val="24"/>
          <w:highlight w:val="none"/>
        </w:rPr>
        <w:t>）提供的质量保证证明。</w:t>
      </w:r>
    </w:p>
    <w:p>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w:t>
      </w:r>
      <w:r>
        <w:rPr>
          <w:rFonts w:hint="eastAsia" w:ascii="华文楷体" w:hAnsi="华文楷体" w:eastAsia="华文楷体" w:cs="华文楷体"/>
          <w:color w:val="000000"/>
          <w:sz w:val="24"/>
          <w:szCs w:val="24"/>
          <w:highlight w:val="none"/>
          <w:lang w:eastAsia="zh-CN"/>
        </w:rPr>
        <w:t>服务</w:t>
      </w:r>
      <w:r>
        <w:rPr>
          <w:rFonts w:hint="eastAsia" w:ascii="华文楷体" w:hAnsi="华文楷体" w:eastAsia="华文楷体" w:cs="华文楷体"/>
          <w:color w:val="000000"/>
          <w:sz w:val="24"/>
          <w:szCs w:val="24"/>
          <w:highlight w:val="none"/>
        </w:rPr>
        <w:t>符合响应文件承诺和所签合同规定的技术要求；</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8"/>
        <w:rPr>
          <w:rFonts w:hint="eastAsia" w:ascii="华文楷体" w:hAnsi="华文楷体" w:eastAsia="华文楷体" w:cs="华文楷体"/>
          <w:sz w:val="32"/>
          <w:szCs w:val="32"/>
          <w:lang w:val="en-US" w:eastAsia="zh-CN"/>
        </w:rPr>
      </w:pPr>
    </w:p>
    <w:p>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3" w:name="_Toc26428"/>
      <w:r>
        <w:rPr>
          <w:rFonts w:hint="eastAsia" w:ascii="华文楷体" w:hAnsi="华文楷体" w:eastAsia="华文楷体" w:cs="华文楷体"/>
          <w:b/>
          <w:color w:val="FF0000"/>
          <w:kern w:val="0"/>
          <w:sz w:val="32"/>
          <w:szCs w:val="32"/>
          <w:lang w:val="en-US" w:eastAsia="zh-CN" w:bidi="ar-SA"/>
        </w:rPr>
        <w:t>九、响应人资质文件</w:t>
      </w:r>
      <w:bookmarkEnd w:id="43"/>
    </w:p>
    <w:p>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三类医疗器械的需提供医疗器械经营许可证，属于第二类医疗器械的需提供备案证，进口产品须有相应授权。说明：经销商资质文件为实质性要求，未提供或提供不全将不通过资格审查！）</w:t>
      </w:r>
    </w:p>
    <w:p>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4" w:name="_Toc22736"/>
      <w:r>
        <w:rPr>
          <w:rFonts w:hint="eastAsia" w:ascii="华文楷体" w:hAnsi="华文楷体" w:eastAsia="华文楷体" w:cs="华文楷体"/>
          <w:b/>
          <w:color w:val="FF0000"/>
          <w:kern w:val="0"/>
          <w:sz w:val="32"/>
          <w:szCs w:val="32"/>
          <w:lang w:val="en-US" w:eastAsia="zh-CN" w:bidi="ar-SA"/>
        </w:rPr>
        <w:t>十、产品生产厂家及产品资质</w:t>
      </w:r>
      <w:bookmarkEnd w:id="44"/>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属于第二类、第三类医疗器械的需提供医疗器械生产企业许可证及产品注册证（实质性条款），属于第一类医疗器械的需提供相关备案证明）。</w:t>
      </w: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45" w:name="_Toc26218"/>
      <w:r>
        <w:rPr>
          <w:rFonts w:hint="eastAsia" w:ascii="华文楷体" w:hAnsi="华文楷体" w:eastAsia="华文楷体" w:cs="华文楷体"/>
          <w:b/>
          <w:color w:val="FF0000"/>
          <w:kern w:val="0"/>
          <w:sz w:val="32"/>
          <w:szCs w:val="32"/>
          <w:lang w:val="en-US" w:eastAsia="zh-CN" w:bidi="ar-SA"/>
        </w:rPr>
        <w:t>十一、近三年类似供货业绩</w:t>
      </w:r>
      <w:bookmarkEnd w:id="45"/>
    </w:p>
    <w:p>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2021年5月29日至今）省内外主要用户名单及至少5个类似业绩证明材料（发票或合同），有三甲医院业绩的首选提供不同的三甲医院业绩）（有效业绩需提供中标通知书或合同扫描件，中标通知书或合同扫描件中的单价、金额等关键信息不得涂盖，有效业绩必须是谈判申请人（本公司）与本项目采购货物及服务相同的业绩）</w:t>
      </w: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27"/>
    <w:p>
      <w:pPr>
        <w:pStyle w:val="3"/>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bookmarkStart w:id="46" w:name="_Toc2790"/>
      <w:bookmarkStart w:id="47" w:name="_Toc2892"/>
      <w:r>
        <w:rPr>
          <w:rFonts w:hint="eastAsia" w:ascii="华文楷体" w:hAnsi="华文楷体" w:eastAsia="华文楷体" w:cs="华文楷体"/>
          <w:b/>
          <w:color w:val="FF0000"/>
          <w:kern w:val="0"/>
          <w:sz w:val="32"/>
          <w:szCs w:val="32"/>
          <w:lang w:val="en-US" w:eastAsia="zh-CN" w:bidi="ar-SA"/>
        </w:rPr>
        <w:t>十二、服务方案</w:t>
      </w:r>
      <w:bookmarkEnd w:id="46"/>
      <w:bookmarkEnd w:id="47"/>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（参考评分标准，格式自拟，加盖公章）</w:t>
      </w: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48" w:name="_Toc26889"/>
      <w:bookmarkStart w:id="49" w:name="_Toc5510"/>
      <w:r>
        <w:rPr>
          <w:rFonts w:hint="eastAsia" w:ascii="华文楷体" w:hAnsi="华文楷体" w:eastAsia="华文楷体" w:cs="华文楷体"/>
          <w:b/>
          <w:color w:val="FF0000"/>
          <w:kern w:val="0"/>
          <w:sz w:val="32"/>
          <w:szCs w:val="32"/>
          <w:lang w:val="en-US" w:eastAsia="zh-CN" w:bidi="ar-SA"/>
        </w:rPr>
        <w:t>十三、备品备件及长期最优惠供货价格</w:t>
      </w:r>
      <w:bookmarkEnd w:id="48"/>
      <w:bookmarkEnd w:id="49"/>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0" w:name="_Toc14865"/>
      <w:bookmarkStart w:id="51" w:name="_Toc9830"/>
      <w:r>
        <w:rPr>
          <w:rFonts w:hint="eastAsia" w:ascii="华文楷体" w:hAnsi="华文楷体" w:eastAsia="华文楷体" w:cs="华文楷体"/>
          <w:b/>
          <w:color w:val="FF0000"/>
          <w:kern w:val="0"/>
          <w:sz w:val="32"/>
          <w:szCs w:val="32"/>
          <w:lang w:val="en-US" w:eastAsia="zh-CN" w:bidi="ar-SA"/>
        </w:rPr>
        <w:t>十四、响应人认为有必要提供的其他文件</w:t>
      </w:r>
      <w:bookmarkEnd w:id="50"/>
      <w:bookmarkEnd w:id="51"/>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sz w:val="24"/>
          <w:szCs w:val="24"/>
          <w:u w:val="none"/>
          <w:lang w:val="en-US" w:eastAsia="zh-CN"/>
        </w:rPr>
        <w:t>（格式自拟，加盖公章）</w:t>
      </w:r>
    </w:p>
    <w:p>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十五：二次报价承诺书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bookmarkStart w:id="52" w:name="_Toc26533"/>
      <w:bookmarkStart w:id="53" w:name="_Toc7590"/>
      <w:bookmarkStart w:id="54" w:name="_Toc23910"/>
      <w:bookmarkStart w:id="55" w:name="_Toc19048"/>
      <w:bookmarkStart w:id="56" w:name="_Toc25364"/>
      <w:bookmarkStart w:id="57" w:name="_Toc5152"/>
      <w:r>
        <w:rPr>
          <w:rFonts w:hint="eastAsia" w:ascii="华文楷体" w:hAnsi="华文楷体" w:eastAsia="华文楷体" w:cs="华文楷体"/>
          <w:b/>
          <w:bCs/>
          <w:color w:val="auto"/>
          <w:sz w:val="28"/>
          <w:szCs w:val="28"/>
          <w:highlight w:val="none"/>
        </w:rPr>
        <w:t>致：</w:t>
      </w:r>
      <w:bookmarkEnd w:id="52"/>
      <w:bookmarkEnd w:id="53"/>
      <w:r>
        <w:rPr>
          <w:rFonts w:hint="eastAsia" w:ascii="华文楷体" w:hAnsi="华文楷体" w:eastAsia="华文楷体" w:cs="华文楷体"/>
          <w:color w:val="auto"/>
          <w:sz w:val="21"/>
          <w:szCs w:val="21"/>
          <w:highlight w:val="none"/>
          <w:lang w:val="en-US" w:eastAsia="zh-CN"/>
        </w:rPr>
        <w:t>安宁市第一人民医院</w:t>
      </w:r>
      <w:bookmarkEnd w:id="54"/>
      <w:bookmarkEnd w:id="55"/>
      <w:bookmarkEnd w:id="56"/>
      <w:bookmarkEnd w:id="57"/>
      <w:r>
        <w:rPr>
          <w:rFonts w:hint="eastAsia" w:ascii="华文楷体" w:hAnsi="华文楷体" w:eastAsia="华文楷体" w:cs="华文楷体"/>
          <w:color w:val="auto"/>
          <w:sz w:val="21"/>
          <w:szCs w:val="21"/>
          <w:highlight w:val="none"/>
          <w:lang w:val="en-US" w:eastAsia="zh-CN"/>
        </w:rPr>
        <w:t>，</w:t>
      </w:r>
      <w:r>
        <w:rPr>
          <w:rFonts w:hint="eastAsia" w:ascii="华文楷体" w:hAnsi="华文楷体" w:eastAsia="华文楷体" w:cs="华文楷体"/>
          <w:color w:val="auto"/>
          <w:sz w:val="21"/>
          <w:szCs w:val="21"/>
          <w:highlight w:val="none"/>
        </w:rPr>
        <w:t>根据</w:t>
      </w:r>
      <w:r>
        <w:rPr>
          <w:rFonts w:hint="eastAsia" w:ascii="华文楷体" w:hAnsi="华文楷体" w:eastAsia="华文楷体" w:cs="华文楷体"/>
          <w:color w:val="auto"/>
          <w:sz w:val="21"/>
          <w:szCs w:val="21"/>
          <w:highlight w:val="none"/>
          <w:lang w:eastAsia="zh-CN"/>
        </w:rPr>
        <w:t>贵</w:t>
      </w:r>
      <w:r>
        <w:rPr>
          <w:rFonts w:hint="eastAsia" w:ascii="华文楷体" w:hAnsi="华文楷体" w:eastAsia="华文楷体" w:cs="华文楷体"/>
          <w:color w:val="auto"/>
          <w:sz w:val="21"/>
          <w:szCs w:val="21"/>
          <w:highlight w:val="none"/>
        </w:rPr>
        <w:t>方</w:t>
      </w:r>
      <w:r>
        <w:rPr>
          <w:rFonts w:hint="eastAsia" w:ascii="华文楷体" w:hAnsi="华文楷体" w:eastAsia="华文楷体" w:cs="华文楷体"/>
          <w:color w:val="auto"/>
          <w:sz w:val="21"/>
          <w:szCs w:val="21"/>
          <w:highlight w:val="none"/>
          <w:lang w:val="en-US" w:eastAsia="zh-CN"/>
        </w:rPr>
        <w:t>安宁市第一人民医院血气分析仪及配套耗材供应商遴选项目</w:t>
      </w:r>
      <w:r>
        <w:rPr>
          <w:rFonts w:hint="eastAsia" w:ascii="华文楷体" w:hAnsi="华文楷体" w:eastAsia="华文楷体" w:cs="华文楷体"/>
          <w:color w:val="auto"/>
          <w:sz w:val="21"/>
          <w:szCs w:val="21"/>
          <w:highlight w:val="none"/>
          <w:lang w:eastAsia="zh-CN"/>
        </w:rPr>
        <w:t>采购需求</w:t>
      </w:r>
      <w:r>
        <w:rPr>
          <w:rFonts w:hint="eastAsia" w:ascii="华文楷体" w:hAnsi="华文楷体" w:eastAsia="华文楷体" w:cs="华文楷体"/>
          <w:color w:val="auto"/>
          <w:sz w:val="21"/>
          <w:szCs w:val="21"/>
          <w:highlight w:val="none"/>
        </w:rPr>
        <w:t>，我方愿按</w:t>
      </w:r>
      <w:r>
        <w:rPr>
          <w:rFonts w:hint="eastAsia" w:ascii="华文楷体" w:hAnsi="华文楷体" w:eastAsia="华文楷体" w:cs="华文楷体"/>
          <w:color w:val="auto"/>
          <w:sz w:val="21"/>
          <w:szCs w:val="21"/>
          <w:highlight w:val="none"/>
          <w:lang w:eastAsia="zh-CN"/>
        </w:rPr>
        <w:t>以下报价作为</w:t>
      </w:r>
      <w:r>
        <w:rPr>
          <w:rFonts w:hint="eastAsia" w:ascii="华文楷体" w:hAnsi="华文楷体" w:eastAsia="华文楷体" w:cs="华文楷体"/>
          <w:color w:val="auto"/>
          <w:sz w:val="21"/>
          <w:szCs w:val="21"/>
          <w:highlight w:val="none"/>
        </w:rPr>
        <w:t>最终</w:t>
      </w:r>
      <w:r>
        <w:rPr>
          <w:rFonts w:hint="eastAsia" w:ascii="华文楷体" w:hAnsi="华文楷体" w:eastAsia="华文楷体" w:cs="华文楷体"/>
          <w:color w:val="auto"/>
          <w:sz w:val="21"/>
          <w:szCs w:val="21"/>
          <w:highlight w:val="none"/>
          <w:lang w:eastAsia="zh-CN"/>
        </w:rPr>
        <w:t>谈判</w:t>
      </w:r>
      <w:r>
        <w:rPr>
          <w:rFonts w:hint="eastAsia" w:ascii="华文楷体" w:hAnsi="华文楷体" w:eastAsia="华文楷体" w:cs="华文楷体"/>
          <w:color w:val="auto"/>
          <w:sz w:val="21"/>
          <w:szCs w:val="21"/>
          <w:highlight w:val="none"/>
        </w:rPr>
        <w:t>报价</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承担相应的服务工作。</w:t>
      </w:r>
    </w:p>
    <w:tbl>
      <w:tblPr>
        <w:tblStyle w:val="17"/>
        <w:tblpPr w:leftFromText="180" w:rightFromText="180" w:vertAnchor="text" w:horzAnchor="page" w:tblpX="878" w:tblpY="195"/>
        <w:tblOverlap w:val="never"/>
        <w:tblW w:w="153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1147"/>
        <w:gridCol w:w="1602"/>
        <w:gridCol w:w="729"/>
        <w:gridCol w:w="1731"/>
        <w:gridCol w:w="2175"/>
        <w:gridCol w:w="1515"/>
        <w:gridCol w:w="1440"/>
        <w:gridCol w:w="690"/>
        <w:gridCol w:w="1065"/>
        <w:gridCol w:w="1110"/>
        <w:gridCol w:w="1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exac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default"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序号</w:t>
            </w:r>
          </w:p>
        </w:tc>
        <w:tc>
          <w:tcPr>
            <w:tcW w:w="1147"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60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注册名称</w:t>
            </w:r>
            <w:r>
              <w:rPr>
                <w:rFonts w:hint="eastAsia" w:ascii="华文楷体" w:hAnsi="华文楷体" w:eastAsia="华文楷体" w:cs="华文楷体"/>
                <w:b/>
                <w:bCs/>
                <w:szCs w:val="21"/>
                <w:lang w:val="en-US" w:eastAsia="zh-CN"/>
              </w:rPr>
              <w:t>/投标产品包装标签名称</w:t>
            </w:r>
          </w:p>
        </w:tc>
        <w:tc>
          <w:tcPr>
            <w:tcW w:w="72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是否挂网采购</w:t>
            </w: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投标单价</w:t>
            </w: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投标金额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lang w:eastAsia="zh-CN"/>
              </w:rPr>
            </w:pPr>
            <w:r>
              <w:rPr>
                <w:rFonts w:hint="eastAsia" w:ascii="华文楷体" w:hAnsi="华文楷体" w:eastAsia="华文楷体" w:cs="华文楷体"/>
                <w:sz w:val="21"/>
                <w:szCs w:val="21"/>
                <w:lang w:eastAsia="zh-CN"/>
              </w:rPr>
              <w:t>血气分析仪</w:t>
            </w: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p>
          <w:p>
            <w:pPr>
              <w:spacing w:line="280" w:lineRule="exact"/>
              <w:jc w:val="center"/>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color w:val="auto"/>
                <w:sz w:val="24"/>
                <w:szCs w:val="24"/>
                <w:highlight w:val="none"/>
                <w:lang w:val="en-US" w:eastAsia="zh-CN"/>
              </w:rPr>
              <w:t>3台</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lang w:eastAsia="zh-CN"/>
              </w:rPr>
            </w:pPr>
            <w:r>
              <w:rPr>
                <w:rFonts w:hint="eastAsia" w:ascii="华文楷体" w:hAnsi="华文楷体" w:eastAsia="华文楷体" w:cs="华文楷体"/>
                <w:sz w:val="21"/>
                <w:szCs w:val="21"/>
                <w:lang w:eastAsia="zh-CN"/>
              </w:rPr>
              <w:t>血气分析仪配套耗材</w:t>
            </w: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lang w:val="en-US" w:eastAsia="zh-CN"/>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bl>
    <w:p>
      <w:pPr>
        <w:spacing w:line="360" w:lineRule="auto"/>
        <w:ind w:firstLine="9120" w:firstLineChars="38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p>
    <w:p>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rPr>
        <w:t xml:space="preserve">法定代表人或其委托代理人（签字或盖章）             </w:t>
      </w:r>
    </w:p>
    <w:p>
      <w:pPr>
        <w:pageBreakBefore w:val="0"/>
        <w:widowControl w:val="0"/>
        <w:topLinePunct w:val="0"/>
        <w:bidi w:val="0"/>
        <w:snapToGrid/>
        <w:spacing w:line="240" w:lineRule="auto"/>
        <w:ind w:left="360"/>
        <w:rPr>
          <w:rFonts w:hint="eastAsia" w:ascii="华文楷体" w:hAnsi="华文楷体" w:eastAsia="华文楷体" w:cs="华文楷体"/>
          <w:bCs/>
          <w:color w:val="FF0000"/>
          <w:sz w:val="30"/>
          <w:szCs w:val="30"/>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p>
      <w:pPr>
        <w:pStyle w:val="8"/>
        <w:pageBreakBefore w:val="0"/>
        <w:topLinePunct w:val="0"/>
        <w:bidi w:val="0"/>
        <w:snapToGrid/>
        <w:spacing w:line="240" w:lineRule="auto"/>
        <w:rPr>
          <w:rFonts w:hint="default" w:ascii="华文楷体" w:hAnsi="华文楷体" w:eastAsia="华文楷体" w:cs="华文楷体"/>
          <w:b w:val="0"/>
          <w:bCs w:val="0"/>
          <w:kern w:val="2"/>
          <w:sz w:val="24"/>
          <w:szCs w:val="24"/>
          <w:u w:val="none"/>
          <w:lang w:val="en-US" w:eastAsia="zh-CN" w:bidi="ar-SA"/>
        </w:rPr>
      </w:pP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322EB9"/>
    <w:rsid w:val="04347B65"/>
    <w:rsid w:val="05083B6F"/>
    <w:rsid w:val="061D614D"/>
    <w:rsid w:val="07FD6DF7"/>
    <w:rsid w:val="09670477"/>
    <w:rsid w:val="0AD83203"/>
    <w:rsid w:val="0AF15004"/>
    <w:rsid w:val="0BF75073"/>
    <w:rsid w:val="0D1A7E23"/>
    <w:rsid w:val="0E194378"/>
    <w:rsid w:val="0E543FA7"/>
    <w:rsid w:val="0E6F197A"/>
    <w:rsid w:val="0F1E4AAF"/>
    <w:rsid w:val="1004704F"/>
    <w:rsid w:val="10762BDF"/>
    <w:rsid w:val="122009AF"/>
    <w:rsid w:val="12704669"/>
    <w:rsid w:val="1290609D"/>
    <w:rsid w:val="12B44329"/>
    <w:rsid w:val="12F13861"/>
    <w:rsid w:val="143A4F2F"/>
    <w:rsid w:val="144F2FB5"/>
    <w:rsid w:val="1513659E"/>
    <w:rsid w:val="155E1FBF"/>
    <w:rsid w:val="157E577E"/>
    <w:rsid w:val="17391B01"/>
    <w:rsid w:val="188B28E3"/>
    <w:rsid w:val="1A5225DD"/>
    <w:rsid w:val="1A5861A9"/>
    <w:rsid w:val="1B932335"/>
    <w:rsid w:val="1BDD3C44"/>
    <w:rsid w:val="1C292AE4"/>
    <w:rsid w:val="1C5D582C"/>
    <w:rsid w:val="1DE27252"/>
    <w:rsid w:val="1E2C535C"/>
    <w:rsid w:val="21750BB9"/>
    <w:rsid w:val="22210E0A"/>
    <w:rsid w:val="24363CA5"/>
    <w:rsid w:val="244E37D6"/>
    <w:rsid w:val="24E75EC4"/>
    <w:rsid w:val="24F20F0E"/>
    <w:rsid w:val="25555A3E"/>
    <w:rsid w:val="25794F64"/>
    <w:rsid w:val="26C708A4"/>
    <w:rsid w:val="26E2013A"/>
    <w:rsid w:val="278C672D"/>
    <w:rsid w:val="280A2CD0"/>
    <w:rsid w:val="281B1F07"/>
    <w:rsid w:val="281D224A"/>
    <w:rsid w:val="29374396"/>
    <w:rsid w:val="2AA23D90"/>
    <w:rsid w:val="2AC271DA"/>
    <w:rsid w:val="2AEB6BB7"/>
    <w:rsid w:val="2B63629F"/>
    <w:rsid w:val="2BC65440"/>
    <w:rsid w:val="2CB471D5"/>
    <w:rsid w:val="2E3F51C4"/>
    <w:rsid w:val="2EFC7E35"/>
    <w:rsid w:val="2F6E0835"/>
    <w:rsid w:val="313A6169"/>
    <w:rsid w:val="321E478D"/>
    <w:rsid w:val="32425718"/>
    <w:rsid w:val="329810D4"/>
    <w:rsid w:val="33C90985"/>
    <w:rsid w:val="345873FE"/>
    <w:rsid w:val="345968B4"/>
    <w:rsid w:val="35601B5C"/>
    <w:rsid w:val="35B36906"/>
    <w:rsid w:val="35C247F2"/>
    <w:rsid w:val="36A4329F"/>
    <w:rsid w:val="37565737"/>
    <w:rsid w:val="38190834"/>
    <w:rsid w:val="38410DFC"/>
    <w:rsid w:val="38766AAA"/>
    <w:rsid w:val="38F00C52"/>
    <w:rsid w:val="394E5ABB"/>
    <w:rsid w:val="3A3A3D05"/>
    <w:rsid w:val="3B30289A"/>
    <w:rsid w:val="3B7D557D"/>
    <w:rsid w:val="3C2F0E1D"/>
    <w:rsid w:val="3D114B03"/>
    <w:rsid w:val="3DF5379A"/>
    <w:rsid w:val="3E0C3B84"/>
    <w:rsid w:val="3E896745"/>
    <w:rsid w:val="3ECC77BE"/>
    <w:rsid w:val="3F4F5483"/>
    <w:rsid w:val="40296E63"/>
    <w:rsid w:val="402A0309"/>
    <w:rsid w:val="40625958"/>
    <w:rsid w:val="41106504"/>
    <w:rsid w:val="41953229"/>
    <w:rsid w:val="422034E7"/>
    <w:rsid w:val="426F4017"/>
    <w:rsid w:val="438D13C5"/>
    <w:rsid w:val="44241CD7"/>
    <w:rsid w:val="442742D8"/>
    <w:rsid w:val="44676AFA"/>
    <w:rsid w:val="446F6C9C"/>
    <w:rsid w:val="44B66409"/>
    <w:rsid w:val="45680BAE"/>
    <w:rsid w:val="457277D5"/>
    <w:rsid w:val="47F47107"/>
    <w:rsid w:val="48EC5ABB"/>
    <w:rsid w:val="49203136"/>
    <w:rsid w:val="49FB2F07"/>
    <w:rsid w:val="4A5A3051"/>
    <w:rsid w:val="4C3D15ED"/>
    <w:rsid w:val="4CA00035"/>
    <w:rsid w:val="4CC41C4C"/>
    <w:rsid w:val="4D7E1CD3"/>
    <w:rsid w:val="4DF84F0A"/>
    <w:rsid w:val="4DFA0CB0"/>
    <w:rsid w:val="4DFE254E"/>
    <w:rsid w:val="4E2E66ED"/>
    <w:rsid w:val="4EF14EB0"/>
    <w:rsid w:val="4EF63225"/>
    <w:rsid w:val="4FFF25C4"/>
    <w:rsid w:val="506D3DCA"/>
    <w:rsid w:val="50B31D37"/>
    <w:rsid w:val="51807280"/>
    <w:rsid w:val="523B68B8"/>
    <w:rsid w:val="5244074B"/>
    <w:rsid w:val="524C082A"/>
    <w:rsid w:val="52B814BD"/>
    <w:rsid w:val="534053B7"/>
    <w:rsid w:val="53962548"/>
    <w:rsid w:val="53AD61F7"/>
    <w:rsid w:val="55F4336C"/>
    <w:rsid w:val="560E24E2"/>
    <w:rsid w:val="564839BD"/>
    <w:rsid w:val="58FE3FD3"/>
    <w:rsid w:val="599F73C0"/>
    <w:rsid w:val="59A94439"/>
    <w:rsid w:val="5A643739"/>
    <w:rsid w:val="5A8738CB"/>
    <w:rsid w:val="5AEE04A2"/>
    <w:rsid w:val="5AF2343A"/>
    <w:rsid w:val="5BCC36DC"/>
    <w:rsid w:val="5D47454B"/>
    <w:rsid w:val="5D8E4C63"/>
    <w:rsid w:val="5E4D2736"/>
    <w:rsid w:val="5E5139F5"/>
    <w:rsid w:val="5EB87851"/>
    <w:rsid w:val="5EFC4888"/>
    <w:rsid w:val="5F4E3341"/>
    <w:rsid w:val="60250735"/>
    <w:rsid w:val="607C7F1A"/>
    <w:rsid w:val="60F905B4"/>
    <w:rsid w:val="612754C0"/>
    <w:rsid w:val="61503641"/>
    <w:rsid w:val="6231187C"/>
    <w:rsid w:val="62D97D14"/>
    <w:rsid w:val="62DC4D1B"/>
    <w:rsid w:val="63C35930"/>
    <w:rsid w:val="63E13A47"/>
    <w:rsid w:val="647E2B41"/>
    <w:rsid w:val="64D462AF"/>
    <w:rsid w:val="65216151"/>
    <w:rsid w:val="65844F8D"/>
    <w:rsid w:val="6589514F"/>
    <w:rsid w:val="67155C33"/>
    <w:rsid w:val="67E763C9"/>
    <w:rsid w:val="6853570F"/>
    <w:rsid w:val="68F34846"/>
    <w:rsid w:val="691F21D5"/>
    <w:rsid w:val="69AB1384"/>
    <w:rsid w:val="69AE723D"/>
    <w:rsid w:val="6A0B073A"/>
    <w:rsid w:val="6A333703"/>
    <w:rsid w:val="6AB76205"/>
    <w:rsid w:val="6B480E55"/>
    <w:rsid w:val="6B783ACA"/>
    <w:rsid w:val="6BE321F3"/>
    <w:rsid w:val="6D0A6409"/>
    <w:rsid w:val="6D413DAD"/>
    <w:rsid w:val="6D867D65"/>
    <w:rsid w:val="6E096679"/>
    <w:rsid w:val="6E5770AB"/>
    <w:rsid w:val="6F6F593A"/>
    <w:rsid w:val="7064403B"/>
    <w:rsid w:val="707E5225"/>
    <w:rsid w:val="71615B93"/>
    <w:rsid w:val="727E1BD2"/>
    <w:rsid w:val="739A6307"/>
    <w:rsid w:val="73F731C7"/>
    <w:rsid w:val="73FF59A6"/>
    <w:rsid w:val="74203FD3"/>
    <w:rsid w:val="745B1903"/>
    <w:rsid w:val="761A0506"/>
    <w:rsid w:val="77F2017E"/>
    <w:rsid w:val="786814A1"/>
    <w:rsid w:val="7899684C"/>
    <w:rsid w:val="7B870E80"/>
    <w:rsid w:val="7B955A8D"/>
    <w:rsid w:val="7BB353EB"/>
    <w:rsid w:val="7C585349"/>
    <w:rsid w:val="7CCD6BFD"/>
    <w:rsid w:val="7D4D49B8"/>
    <w:rsid w:val="7EE64A8C"/>
    <w:rsid w:val="7F5657F4"/>
    <w:rsid w:val="7FA77AA0"/>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3292</Words>
  <Characters>3395</Characters>
  <Lines>0</Lines>
  <Paragraphs>0</Paragraphs>
  <TotalTime>0</TotalTime>
  <ScaleCrop>false</ScaleCrop>
  <LinksUpToDate>false</LinksUpToDate>
  <CharactersWithSpaces>4758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2024-06-12T08:38:44Z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FD4CC743FB6F4915B7160933D35F830B</vt:lpwstr>
  </property>
</Properties>
</file>