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427"/>
        <w:jc w:val="center"/>
        <w:textAlignment w:val="auto"/>
        <w:rPr>
          <w:rFonts w:hint="eastAsia" w:ascii="华文楷体" w:hAnsi="华文楷体" w:eastAsia="华文楷体" w:cs="华文楷体"/>
          <w:b/>
          <w:bCs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bCs/>
          <w:color w:val="auto"/>
          <w:kern w:val="2"/>
          <w:sz w:val="30"/>
          <w:szCs w:val="30"/>
          <w:highlight w:val="none"/>
          <w:lang w:val="en-US" w:eastAsia="zh-CN" w:bidi="ar-SA"/>
        </w:rPr>
        <w:t>安宁市第一人民医院I期临床试验研究中心监控视频存储服务器、存储阵列及超声波身高体重测量仪等设备购置项目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427"/>
        <w:jc w:val="center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华文楷体" w:hAnsi="华文楷体" w:eastAsia="华文楷体" w:cs="华文楷体"/>
          <w:b/>
          <w:bCs/>
          <w:color w:val="auto"/>
          <w:kern w:val="2"/>
          <w:sz w:val="30"/>
          <w:szCs w:val="30"/>
          <w:highlight w:val="none"/>
          <w:lang w:val="en-US" w:eastAsia="zh-CN" w:bidi="ar-SA"/>
        </w:rPr>
        <w:t>谈判公告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firstLine="560" w:firstLineChars="200"/>
        <w:jc w:val="left"/>
        <w:textAlignment w:val="auto"/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安宁市第一人民医院I期临床试验研究中心监控视频存储服务器、存储阵列及超声波身高体重测量仪等设备购置项目已获医院批准，采用院内公开谈判方式采购，现邀请各潜在供应商按要求报名并参与谈判。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一、</w:t>
      </w: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项目基本情况</w:t>
      </w:r>
    </w:p>
    <w:p>
      <w:pPr>
        <w:keepNext w:val="0"/>
        <w:keepLines w:val="0"/>
        <w:pageBreakBefore w:val="0"/>
        <w:widowControl w:val="0"/>
        <w:tabs>
          <w:tab w:val="left" w:pos="935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采购编号：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u w:val="none"/>
          <w:lang w:val="en-US" w:eastAsia="zh-CN"/>
        </w:rPr>
        <w:t>ANYGT-YNTP-2024N53；</w:t>
      </w:r>
    </w:p>
    <w:p>
      <w:pPr>
        <w:keepNext w:val="0"/>
        <w:keepLines w:val="0"/>
        <w:pageBreakBefore w:val="0"/>
        <w:widowControl w:val="0"/>
        <w:tabs>
          <w:tab w:val="left" w:pos="935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lang w:val="en-US" w:eastAsia="zh-CN"/>
        </w:rPr>
        <w:t>2、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项目名称：安宁市第一人民医院I期临床试验研究中心监控视频存储服务器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存储阵列及超声波身高体重测量仪等设备购置项目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935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u w:val="none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u w:val="none"/>
          <w:lang w:val="en-US" w:eastAsia="zh-CN"/>
        </w:rPr>
        <w:t>3、设备数量及采购预算（供应商报价不允许超过医院预算）：</w:t>
      </w:r>
    </w:p>
    <w:tbl>
      <w:tblPr>
        <w:tblStyle w:val="6"/>
        <w:tblW w:w="8773" w:type="dxa"/>
        <w:tblInd w:w="-2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825"/>
        <w:gridCol w:w="1730"/>
        <w:gridCol w:w="770"/>
        <w:gridCol w:w="1143"/>
        <w:gridCol w:w="1553"/>
        <w:gridCol w:w="1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标段</w:t>
            </w:r>
          </w:p>
        </w:tc>
        <w:tc>
          <w:tcPr>
            <w:tcW w:w="825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73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77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14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55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预算单价</w:t>
            </w:r>
          </w:p>
        </w:tc>
        <w:tc>
          <w:tcPr>
            <w:tcW w:w="1777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预算金额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一标段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73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超声波身高体重测量仪</w:t>
            </w:r>
          </w:p>
        </w:tc>
        <w:tc>
          <w:tcPr>
            <w:tcW w:w="77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4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台</w:t>
            </w:r>
          </w:p>
        </w:tc>
        <w:tc>
          <w:tcPr>
            <w:tcW w:w="155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20000.00</w:t>
            </w:r>
          </w:p>
        </w:tc>
        <w:tc>
          <w:tcPr>
            <w:tcW w:w="1777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20000.00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73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移液器</w:t>
            </w:r>
          </w:p>
        </w:tc>
        <w:tc>
          <w:tcPr>
            <w:tcW w:w="77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14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支</w:t>
            </w:r>
          </w:p>
        </w:tc>
        <w:tc>
          <w:tcPr>
            <w:tcW w:w="155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300.00</w:t>
            </w:r>
          </w:p>
        </w:tc>
        <w:tc>
          <w:tcPr>
            <w:tcW w:w="1777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1800.00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73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电子天平秤</w:t>
            </w:r>
          </w:p>
        </w:tc>
        <w:tc>
          <w:tcPr>
            <w:tcW w:w="77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4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台</w:t>
            </w:r>
          </w:p>
        </w:tc>
        <w:tc>
          <w:tcPr>
            <w:tcW w:w="155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500.00</w:t>
            </w:r>
          </w:p>
        </w:tc>
        <w:tc>
          <w:tcPr>
            <w:tcW w:w="1777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2000.00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73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紫外辐照计</w:t>
            </w:r>
          </w:p>
        </w:tc>
        <w:tc>
          <w:tcPr>
            <w:tcW w:w="77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4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台</w:t>
            </w:r>
          </w:p>
        </w:tc>
        <w:tc>
          <w:tcPr>
            <w:tcW w:w="155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3000.00</w:t>
            </w:r>
          </w:p>
        </w:tc>
        <w:tc>
          <w:tcPr>
            <w:tcW w:w="1777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3000.00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73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风速仪</w:t>
            </w:r>
          </w:p>
        </w:tc>
        <w:tc>
          <w:tcPr>
            <w:tcW w:w="77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4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台</w:t>
            </w:r>
          </w:p>
        </w:tc>
        <w:tc>
          <w:tcPr>
            <w:tcW w:w="155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2000.00</w:t>
            </w:r>
          </w:p>
        </w:tc>
        <w:tc>
          <w:tcPr>
            <w:tcW w:w="1777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2000.00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602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一标段合计</w:t>
            </w:r>
          </w:p>
        </w:tc>
        <w:tc>
          <w:tcPr>
            <w:tcW w:w="1777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28800.00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二标段</w:t>
            </w:r>
          </w:p>
        </w:tc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73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监控视频存储服务器、存储阵列</w:t>
            </w:r>
          </w:p>
        </w:tc>
        <w:tc>
          <w:tcPr>
            <w:tcW w:w="770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4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套</w:t>
            </w:r>
          </w:p>
        </w:tc>
        <w:tc>
          <w:tcPr>
            <w:tcW w:w="1553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120000.00</w:t>
            </w:r>
          </w:p>
        </w:tc>
        <w:tc>
          <w:tcPr>
            <w:tcW w:w="1777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3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120000.00</w:t>
            </w:r>
          </w:p>
        </w:tc>
      </w:tr>
    </w:tbl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0"/>
        <w:textAlignment w:val="auto"/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u w:val="none"/>
          <w:lang w:val="en-US" w:eastAsia="zh-CN"/>
        </w:rPr>
        <w:t>4、技术参数要求：附件1：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安宁市第一人民医院I期临床试验研究中心监控视频存储服务器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存储阵列及超声波身高体重测量仪等设备购置项目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u w:val="none"/>
          <w:lang w:val="en-US" w:eastAsia="zh-CN"/>
        </w:rPr>
        <w:t>采购需求。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/>
        <w:jc w:val="left"/>
        <w:textAlignment w:val="auto"/>
        <w:rPr>
          <w:rFonts w:hint="eastAsia" w:ascii="华文楷体" w:hAnsi="华文楷体" w:eastAsia="华文楷体" w:cs="华文楷体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二、响应人要求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/>
        <w:jc w:val="left"/>
        <w:textAlignment w:val="auto"/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1、具有独立承担民事责任的能力；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/>
        <w:jc w:val="left"/>
        <w:textAlignment w:val="auto"/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2、具有履行合同所必需的设备和专业技术能力；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/>
        <w:jc w:val="left"/>
        <w:textAlignment w:val="auto"/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3、供应商在本项目谈判截止时间前未被列入“信用中国”网站失信被执行人及中国政府采购网“政府采购严重违法失信行为信息记录名单”（以采购人查询结果为准）；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/>
        <w:jc w:val="left"/>
        <w:textAlignment w:val="auto"/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4、具有履行合同所必需的经营资质；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/>
        <w:jc w:val="left"/>
        <w:textAlignment w:val="auto"/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5、供应商可以选择参加其中1个标段或者2个标段都参加谈判，但不接受组成联合体响应，本项目一标段需整体响应。</w:t>
      </w:r>
    </w:p>
    <w:p>
      <w:pPr>
        <w:pStyle w:val="3"/>
        <w:widowControl/>
        <w:spacing w:beforeAutospacing="0" w:afterAutospacing="0" w:line="560" w:lineRule="exact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三、</w:t>
      </w: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报名</w:t>
      </w: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要求及时间、方式</w:t>
      </w:r>
    </w:p>
    <w:p>
      <w:pPr>
        <w:pStyle w:val="3"/>
        <w:widowControl/>
        <w:spacing w:beforeAutospacing="0" w:afterAutospacing="0" w:line="560" w:lineRule="exact"/>
        <w:rPr>
          <w:rFonts w:hint="eastAsia" w:ascii="华文楷体" w:hAnsi="华文楷体" w:eastAsia="华文楷体" w:cs="华文楷体"/>
          <w:b w:val="0"/>
          <w:bCs w:val="0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1、</w:t>
      </w:r>
      <w:r>
        <w:rPr>
          <w:rFonts w:hint="eastAsia" w:ascii="华文楷体" w:hAnsi="华文楷体" w:eastAsia="华文楷体" w:cs="华文楷体"/>
          <w:b w:val="0"/>
          <w:bCs w:val="0"/>
          <w:color w:val="000000"/>
          <w:sz w:val="28"/>
          <w:szCs w:val="28"/>
          <w:shd w:val="clear" w:color="auto" w:fill="FFFFFF"/>
        </w:rPr>
        <w:t>报名时间</w:t>
      </w:r>
      <w:r>
        <w:rPr>
          <w:rFonts w:hint="eastAsia" w:ascii="华文楷体" w:hAnsi="华文楷体" w:eastAsia="华文楷体" w:cs="华文楷体"/>
          <w:b w:val="0"/>
          <w:bCs w:val="0"/>
          <w:color w:val="000000"/>
          <w:sz w:val="28"/>
          <w:szCs w:val="28"/>
          <w:shd w:val="clear" w:color="auto" w:fill="FFFFFF"/>
          <w:lang w:eastAsia="zh-CN"/>
        </w:rPr>
        <w:t>：</w:t>
      </w:r>
      <w:r>
        <w:rPr>
          <w:rFonts w:hint="eastAsia" w:ascii="华文楷体" w:hAnsi="华文楷体" w:eastAsia="华文楷体" w:cs="华文楷体"/>
          <w:b w:val="0"/>
          <w:bCs w:val="0"/>
          <w:color w:val="000000"/>
          <w:sz w:val="28"/>
          <w:szCs w:val="28"/>
          <w:shd w:val="clear" w:color="auto" w:fill="FFFFFF"/>
        </w:rPr>
        <w:t>自本公告发布之日起</w:t>
      </w:r>
      <w:r>
        <w:rPr>
          <w:rFonts w:hint="eastAsia" w:ascii="华文楷体" w:hAnsi="华文楷体" w:eastAsia="华文楷体" w:cs="华文楷体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华文楷体" w:hAnsi="华文楷体" w:eastAsia="华文楷体" w:cs="华文楷体"/>
          <w:b w:val="0"/>
          <w:bCs w:val="0"/>
          <w:color w:val="000000"/>
          <w:sz w:val="28"/>
          <w:szCs w:val="28"/>
          <w:shd w:val="clear" w:color="auto" w:fill="FFFFFF"/>
        </w:rPr>
        <w:t>个工作日内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sz w:val="28"/>
          <w:szCs w:val="28"/>
          <w:shd w:val="clear" w:color="auto" w:fill="FFFFFF"/>
          <w:lang w:val="en-US" w:eastAsia="zh-CN"/>
        </w:rPr>
        <w:t>2024年5月29日-2024年6月4日17:30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华文楷体" w:hAnsi="华文楷体" w:eastAsia="华文楷体" w:cs="华文楷体"/>
          <w:b w:val="0"/>
          <w:bCs w:val="0"/>
          <w:color w:val="000000"/>
          <w:sz w:val="28"/>
          <w:szCs w:val="28"/>
          <w:shd w:val="clear" w:color="auto" w:fill="FFFFFF"/>
          <w:lang w:eastAsia="zh-CN"/>
        </w:rPr>
        <w:t>，逾期不再受理；</w:t>
      </w:r>
    </w:p>
    <w:p>
      <w:pPr>
        <w:pStyle w:val="3"/>
        <w:widowControl/>
        <w:spacing w:beforeAutospacing="0" w:afterAutospacing="0" w:line="560" w:lineRule="exact"/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2、</w:t>
      </w:r>
      <w:r>
        <w:rPr>
          <w:rFonts w:hint="eastAsia" w:ascii="华文楷体" w:hAnsi="华文楷体" w:eastAsia="华文楷体" w:cs="华文楷体"/>
          <w:b w:val="0"/>
          <w:bCs w:val="0"/>
          <w:color w:val="000000"/>
          <w:sz w:val="28"/>
          <w:szCs w:val="28"/>
          <w:shd w:val="clear" w:color="auto" w:fill="FFFFFF"/>
        </w:rPr>
        <w:t>报名</w:t>
      </w:r>
      <w:r>
        <w:rPr>
          <w:rFonts w:hint="eastAsia" w:ascii="华文楷体" w:hAnsi="华文楷体" w:eastAsia="华文楷体" w:cs="华文楷体"/>
          <w:b w:val="0"/>
          <w:bCs w:val="0"/>
          <w:color w:val="000000"/>
          <w:sz w:val="28"/>
          <w:szCs w:val="28"/>
          <w:shd w:val="clear" w:color="auto" w:fill="FFFFFF"/>
          <w:lang w:eastAsia="zh-CN"/>
        </w:rPr>
        <w:t>要求</w:t>
      </w:r>
      <w:r>
        <w:rPr>
          <w:rFonts w:hint="eastAsia" w:ascii="华文楷体" w:hAnsi="华文楷体" w:eastAsia="华文楷体" w:cs="华文楷体"/>
          <w:b/>
          <w:bCs/>
          <w:color w:val="000000"/>
          <w:sz w:val="28"/>
          <w:szCs w:val="28"/>
          <w:shd w:val="clear" w:color="auto" w:fill="FFFFFF"/>
          <w:lang w:eastAsia="zh-CN"/>
        </w:rPr>
        <w:t>：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eastAsia="zh-CN"/>
        </w:rPr>
        <w:t>通过邮件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</w:rPr>
        <w:t>报名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eastAsia="zh-CN"/>
        </w:rPr>
        <w:t>，按附件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val="en-US" w:eastAsia="zh-CN"/>
        </w:rPr>
        <w:t>2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eastAsia="zh-CN"/>
        </w:rPr>
        <w:t>“安宁市第一人民医院院内谈判采购报名资质文件”格式准备好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</w:rPr>
        <w:t>资料盖章扫描合成一个PDF，邮件以“项目名称+公司名称”命名，发送至anygtzc@163.com邮箱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eastAsia="zh-CN"/>
        </w:rPr>
        <w:t>，报名成功后会收到医院回复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val="en-US" w:eastAsia="zh-CN"/>
        </w:rPr>
        <w:t>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3、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凡有意向参与院内谈判的供应商，请在报名时认真填写邮箱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及联系电话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，作为日后接收通知等的重要联系方式。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四、谈判要求及时间、地点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1、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谈判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时间：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2024年6月7日上午10:00（请至少提前5分钟到达谈判现场签到）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2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、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谈判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地点：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安宁市第一人民医院金方院区综合楼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505（医共体招标管理办公室，若有更改会另行通知）；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right="0" w:rightChars="0"/>
        <w:contextualSpacing/>
        <w:jc w:val="left"/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3、谈判需提交资料：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参考附件3“采购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响应文件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模板”格式准备响应文件，1份正本2份副本（副本可以为正本的复印件，须胶装成册，不得活页装订）、电子文件（须为U盘） 1 份（含已盖章签字的正本复印件PDF格式和可编辑的word文档，电子文件命名方式：项目名称+电子文件+供应商名称，U盘开标后退还报价人；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right="0" w:rightChars="0"/>
        <w:contextualSpacing/>
        <w:jc w:val="left"/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报价文件的包装要求：所有报价文件（包含正本、副本、电子版U盘）应同时做一个密封包。密封包装应注明：项目编号、项目名称、供应商全称及"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2024年6月7日10时00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分前不得启封"的字样，并在密封处加盖单位公章或密封章。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五、谈判流程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val="en-US" w:eastAsia="zh-CN"/>
        </w:rPr>
        <w:t>1、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eastAsia="zh-CN"/>
        </w:rPr>
        <w:t>谈判方式：院内谈判。在供应商资质现场审查合格的前提下，综合产品质量、性能、价格、服务能力等因素进行综合评价后确定中标商（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项目需求及技术要求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eastAsia="zh-CN"/>
        </w:rPr>
        <w:t>作为重要的评审依据，但可根据实际情况进行调整，如有调整，在谈判现场会以书面方式提供给所有响应人，评审标准为附件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eastAsia="zh-CN"/>
        </w:rPr>
        <w:t>：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安宁市第一人民医院I期临床试验研究中心监控视频存储服务器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存储阵列及超声波身高体重测量仪等设备购置项目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eastAsia="zh-CN"/>
        </w:rPr>
        <w:t>评分标准。</w:t>
      </w:r>
      <w:r>
        <w:rPr>
          <w:rFonts w:hint="eastAsia" w:ascii="华文楷体" w:hAnsi="华文楷体" w:eastAsia="华文楷体" w:cs="华文楷体"/>
          <w:b/>
          <w:bCs/>
          <w:color w:val="000000"/>
          <w:sz w:val="28"/>
          <w:szCs w:val="28"/>
          <w:shd w:val="clear" w:color="auto" w:fill="FFFFFF"/>
          <w:lang w:eastAsia="zh-CN"/>
        </w:rPr>
        <w:t>重要提示：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eastAsia="zh-CN"/>
        </w:rPr>
        <w:t>我方组织院内评审专家结合我方实际及性价比综合评审，不承诺选择最低报价的供应商（同一品牌、同一型号相同产品或服务除外）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/>
        <w:jc w:val="left"/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val="en-US" w:eastAsia="zh-CN"/>
        </w:rPr>
        <w:t>2、通过资格审查及符合性审查供应商方能进行二次报价，资格审查标准为：谈判申请人须在中国境内合法注册，具有有效的营业执照；谈判申请人在本项目响应文件提交截止时间前，在“中国政府采购网”（www.ccgp.gov.cn）“政府采购严重违法失信行为记录名单”及“信用中国”网站（www.creditchina.gov.cn）“信用服务”查询栏中查询的信息记录(重大税收违法失信主体)及“中国执行信息公开网（zxgk.court.gov.cn）”查询栏中查询的信息记录(包括失信被执行人)未出现不良信用信息查询记录(本条款以采购人查询结果为准)；本次谈判不接受联合体响应；法律法规规定的其他行为。符合性审查标准为：报价文件是否按谈判公告及附件要求签署、盖章；报价是否超过谈判公告中规定的预算金额或者最高限价；报价文件内容是否有书写潦草、字迹模糊不清难以辨认的情况；报价文件是否含有采购人不能接受的附加条件；响应文件是否按谈判公告及附件规定的格式、内容和要求填写（响应文件可以在参考格式基础上增加，但不得删减）；供应商是否存在串通投标或被视为串通的情形；法律、法规规定的其他无效情形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/>
        <w:jc w:val="left"/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val="en-US" w:eastAsia="zh-CN"/>
        </w:rPr>
        <w:t>3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eastAsia="zh-CN"/>
        </w:rPr>
        <w:t>、谈判小组成员：审计部、医学装备科、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I期临床试验研究中心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lang w:eastAsia="zh-CN"/>
        </w:rPr>
        <w:t>、招标管理办公室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eastAsia="zh-CN"/>
        </w:rPr>
        <w:t>；</w:t>
      </w:r>
    </w:p>
    <w:p>
      <w:pPr>
        <w:pStyle w:val="3"/>
        <w:widowControl/>
        <w:numPr>
          <w:ilvl w:val="0"/>
          <w:numId w:val="0"/>
        </w:numPr>
        <w:spacing w:beforeAutospacing="0" w:afterAutospacing="0" w:line="560" w:lineRule="exact"/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4、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eastAsia="zh-CN"/>
        </w:rPr>
        <w:t>本项目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val="en-US" w:eastAsia="zh-CN"/>
        </w:rPr>
        <w:t>报名供应商≥1家即可进行谈判；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5、如本次院内谈判所有响应人提供的货物、服务均达不到医院采购需求，谈判小组可不推荐任何成交供应商，项目废标，医院将终止或者另行组织采购。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8"/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六</w:t>
      </w:r>
      <w:r>
        <w:rPr>
          <w:rStyle w:val="8"/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、监督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1"/>
        <w:textAlignment w:val="auto"/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</w:rPr>
        <w:t>本次谈判由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  <w:lang w:eastAsia="zh-CN"/>
        </w:rPr>
        <w:t>审计部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</w:rPr>
        <w:t>全程监督，供应商对成交结果如有异议，可在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  <w:lang w:eastAsia="zh-CN"/>
        </w:rPr>
        <w:t>收到谈判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</w:rPr>
        <w:t>结果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  <w:lang w:eastAsia="zh-CN"/>
        </w:rPr>
        <w:t>告知函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</w:rPr>
        <w:t>后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  <w:lang w:val="en-US" w:eastAsia="zh-CN"/>
        </w:rPr>
        <w:t>2个工作日内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</w:rPr>
        <w:t>以书面方式提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  <w:lang w:eastAsia="zh-CN"/>
        </w:rPr>
        <w:t>交安宁医共体招标管理办公室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</w:rPr>
        <w:t>。</w:t>
      </w:r>
    </w:p>
    <w:p>
      <w:pPr>
        <w:pStyle w:val="3"/>
        <w:widowControl/>
        <w:spacing w:beforeAutospacing="0" w:afterAutospacing="0" w:line="560" w:lineRule="exact"/>
        <w:ind w:firstLine="560"/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  <w:lang w:eastAsia="zh-CN"/>
        </w:rPr>
        <w:t>医院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</w:rPr>
        <w:t>纪委办公室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  <w:lang w:eastAsia="zh-CN"/>
        </w:rPr>
        <w:t>监督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</w:rPr>
        <w:t>电话：0871-68605570</w:t>
      </w:r>
    </w:p>
    <w:p>
      <w:pPr>
        <w:pStyle w:val="3"/>
        <w:widowControl/>
        <w:numPr>
          <w:ilvl w:val="0"/>
          <w:numId w:val="0"/>
        </w:numPr>
        <w:spacing w:beforeAutospacing="0" w:afterAutospacing="0" w:line="560" w:lineRule="exact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shd w:val="clear" w:color="auto" w:fill="FFFFFF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七、</w:t>
      </w: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shd w:val="clear" w:color="auto" w:fill="FFFFFF"/>
          <w:lang w:eastAsia="zh-CN"/>
        </w:rPr>
        <w:t>联系方式</w:t>
      </w:r>
    </w:p>
    <w:p>
      <w:pPr>
        <w:widowControl/>
        <w:spacing w:line="560" w:lineRule="exact"/>
        <w:jc w:val="left"/>
        <w:rPr>
          <w:rFonts w:hint="eastAsia" w:ascii="华文楷体" w:hAnsi="华文楷体" w:eastAsia="华文楷体" w:cs="华文楷体"/>
          <w:color w:val="auto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华文楷体" w:hAnsi="华文楷体" w:eastAsia="华文楷体" w:cs="华文楷体"/>
          <w:color w:val="auto"/>
          <w:kern w:val="0"/>
          <w:sz w:val="28"/>
          <w:szCs w:val="28"/>
          <w:shd w:val="clear" w:color="auto" w:fill="FFFFFF"/>
          <w:lang w:bidi="ar"/>
        </w:rPr>
        <w:t>联系人：安宁市医疗共同体招标管理办公室 丁老师</w:t>
      </w:r>
    </w:p>
    <w:p>
      <w:pPr>
        <w:widowControl/>
        <w:spacing w:line="560" w:lineRule="exact"/>
        <w:jc w:val="left"/>
        <w:rPr>
          <w:rFonts w:hint="eastAsia" w:ascii="华文楷体" w:hAnsi="华文楷体" w:eastAsia="华文楷体" w:cs="华文楷体"/>
          <w:color w:val="auto"/>
          <w:kern w:val="0"/>
          <w:sz w:val="28"/>
          <w:szCs w:val="28"/>
          <w:shd w:val="clear" w:color="auto" w:fill="FFFFFF"/>
          <w:lang w:eastAsia="zh-CN" w:bidi="ar"/>
        </w:rPr>
      </w:pPr>
      <w:r>
        <w:rPr>
          <w:rFonts w:hint="eastAsia" w:ascii="华文楷体" w:hAnsi="华文楷体" w:eastAsia="华文楷体" w:cs="华文楷体"/>
          <w:color w:val="auto"/>
          <w:kern w:val="0"/>
          <w:sz w:val="28"/>
          <w:szCs w:val="28"/>
          <w:shd w:val="clear" w:color="auto" w:fill="FFFFFF"/>
          <w:lang w:eastAsia="zh-CN" w:bidi="ar"/>
        </w:rPr>
        <w:t>地</w:t>
      </w:r>
      <w:r>
        <w:rPr>
          <w:rFonts w:hint="eastAsia" w:ascii="华文楷体" w:hAnsi="华文楷体" w:eastAsia="华文楷体" w:cs="华文楷体"/>
          <w:color w:val="auto"/>
          <w:kern w:val="0"/>
          <w:sz w:val="28"/>
          <w:szCs w:val="28"/>
          <w:shd w:val="clear" w:color="auto" w:fill="FFFFFF"/>
          <w:lang w:val="en-US" w:eastAsia="zh-CN" w:bidi="ar"/>
        </w:rPr>
        <w:t xml:space="preserve">  </w:t>
      </w:r>
      <w:r>
        <w:rPr>
          <w:rFonts w:hint="eastAsia" w:ascii="华文楷体" w:hAnsi="华文楷体" w:eastAsia="华文楷体" w:cs="华文楷体"/>
          <w:color w:val="auto"/>
          <w:kern w:val="0"/>
          <w:sz w:val="28"/>
          <w:szCs w:val="28"/>
          <w:shd w:val="clear" w:color="auto" w:fill="FFFFFF"/>
          <w:lang w:eastAsia="zh-CN" w:bidi="ar"/>
        </w:rPr>
        <w:t>址：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</w:rPr>
        <w:t>安宁市金方街道望湖居民委员会钢河南路2号</w:t>
      </w:r>
    </w:p>
    <w:p>
      <w:pPr>
        <w:widowControl/>
        <w:spacing w:line="560" w:lineRule="exact"/>
        <w:jc w:val="left"/>
        <w:rPr>
          <w:rFonts w:hint="eastAsia" w:ascii="华文楷体" w:hAnsi="华文楷体" w:eastAsia="华文楷体" w:cs="华文楷体"/>
          <w:color w:val="auto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auto"/>
          <w:kern w:val="0"/>
          <w:sz w:val="28"/>
          <w:szCs w:val="28"/>
          <w:shd w:val="clear" w:color="auto" w:fill="FFFFFF"/>
          <w:lang w:bidi="ar"/>
        </w:rPr>
        <w:t>联系</w:t>
      </w:r>
      <w:r>
        <w:rPr>
          <w:rFonts w:hint="eastAsia" w:ascii="华文楷体" w:hAnsi="华文楷体" w:eastAsia="华文楷体" w:cs="华文楷体"/>
          <w:color w:val="auto"/>
          <w:kern w:val="0"/>
          <w:sz w:val="28"/>
          <w:szCs w:val="28"/>
          <w:shd w:val="clear" w:color="auto" w:fill="FFFFFF"/>
          <w:lang w:eastAsia="zh-CN" w:bidi="ar"/>
        </w:rPr>
        <w:t>电话</w:t>
      </w:r>
      <w:r>
        <w:rPr>
          <w:rFonts w:hint="eastAsia" w:ascii="华文楷体" w:hAnsi="华文楷体" w:eastAsia="华文楷体" w:cs="华文楷体"/>
          <w:color w:val="auto"/>
          <w:kern w:val="0"/>
          <w:sz w:val="28"/>
          <w:szCs w:val="28"/>
          <w:shd w:val="clear" w:color="auto" w:fill="FFFFFF"/>
          <w:lang w:bidi="ar"/>
        </w:rPr>
        <w:t>：0871-68639067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八、公告发布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left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本次谈判公告发布于安宁市第一人民医院网站。 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fldChar w:fldCharType="begin"/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instrText xml:space="preserve"> HYPERLINK "https://www.ynkgyy.com" </w:instrTex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eastAsia" w:ascii="华文楷体" w:hAnsi="华文楷体" w:eastAsia="华文楷体" w:cs="华文楷体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  <w:t>https://www.ynkgyy.com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left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九、其他补充事宜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华文楷体" w:hAnsi="华文楷体" w:eastAsia="华文楷体" w:cs="华文楷体"/>
          <w:color w:val="000000" w:themeColor="text1"/>
          <w:kern w:val="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/>
          <w:sz w:val="28"/>
          <w:szCs w:val="28"/>
          <w:shd w:val="clear" w:color="auto" w:fill="FFFFFF"/>
          <w:lang w:eastAsia="zh-CN"/>
        </w:rPr>
        <w:t>本项目院内谈判采购，医院不收取任何费用，不论谈判的结果如何，谈判申请人自行承担其参加本次谈判活动编</w:t>
      </w:r>
      <w:r>
        <w:rPr>
          <w:rFonts w:hint="eastAsia" w:ascii="华文楷体" w:hAnsi="华文楷体" w:eastAsia="华文楷体" w:cs="华文楷体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制</w:t>
      </w:r>
      <w:r>
        <w:rPr>
          <w:rFonts w:hint="eastAsia" w:ascii="华文楷体" w:hAnsi="华文楷体" w:eastAsia="华文楷体" w:cs="华文楷体"/>
          <w:color w:val="000000" w:themeColor="text1"/>
          <w:kern w:val="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华文楷体" w:hAnsi="华文楷体" w:eastAsia="华文楷体" w:cs="华文楷体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申请文件与递交</w:t>
      </w:r>
      <w:r>
        <w:rPr>
          <w:rFonts w:hint="eastAsia" w:ascii="华文楷体" w:hAnsi="华文楷体" w:eastAsia="华文楷体" w:cs="华文楷体"/>
          <w:color w:val="000000" w:themeColor="text1"/>
          <w:kern w:val="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华文楷体" w:hAnsi="华文楷体" w:eastAsia="华文楷体" w:cs="华文楷体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申请文件所涉及的一切费用</w:t>
      </w:r>
      <w:r>
        <w:rPr>
          <w:rFonts w:hint="eastAsia" w:ascii="华文楷体" w:hAnsi="华文楷体" w:eastAsia="华文楷体" w:cs="华文楷体"/>
          <w:color w:val="000000" w:themeColor="text1"/>
          <w:kern w:val="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华文楷体" w:hAnsi="华文楷体" w:eastAsia="华文楷体" w:cs="华文楷体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kern w:val="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受市场调查有限及产品更新迭代较快等因素，所提供的采购需求及技术要求可能存在不足，如谈判申请人认为采购需求及技术要求具有指向性，对供应商形成了歧视和差别待遇，请务必在谈判前2个工作日将相关异议资料交到医共体招标管理办公室，如查证属实后我院会对采购需求进行修正及顺延谈判时间；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3、我院货物及服务采购质量要求：满足国家相关法律法规规定及行业相关标准规范及业主方服务要求；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4、我方拒绝接受未密封并未在封面加盖公章的响应文件；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5、我方拒绝不规范、不装订成册的响应文件（响应文件制作请参考附件）；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6、我方不接受未报名、无经营资质（超范围）及超过指定截止时间的响应文件；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7、参与谈判的供应商一旦被选中，必须按时签定合同，否则将被列入我院不良供应商名单；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8、供应商报名后如不能到现场参加采购活动，请于谈判前两日电话通知招标管理办公室，如连续两次不参加且未提前通知的，将被列入安宁医共体不良供应商名单。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十、附件(见文件末链接)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eastAsia="zh-CN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附件1：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安宁市第一人民医院I期临床试验研究中心监控视频存储服务器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存储阵列及超声波身高体重测量仪等设备购置项目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采购需求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eastAsia="zh-CN"/>
        </w:rPr>
        <w:t>；</w:t>
      </w: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default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附件2：安宁市第一人民医院院内谈判采购报名资质文件;</w:t>
      </w:r>
    </w:p>
    <w:p>
      <w:pPr>
        <w:jc w:val="both"/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eastAsia="zh-CN"/>
        </w:rPr>
      </w:pP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eastAsia="zh-CN"/>
        </w:rPr>
        <w:t>附件3：响应文件格式（参考）；</w:t>
      </w:r>
    </w:p>
    <w:p>
      <w:pPr>
        <w:jc w:val="both"/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val="en-US" w:eastAsia="zh-CN"/>
        </w:rPr>
      </w:pP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val="en-US" w:eastAsia="zh-CN"/>
        </w:rPr>
        <w:t>附件4：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安宁市第一人民医院I期临床试验研究中心监控视频存储服务器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ascii="华文楷体" w:hAnsi="华文楷体" w:eastAsia="华文楷体" w:cs="华文楷体"/>
          <w:color w:val="auto"/>
          <w:sz w:val="28"/>
          <w:szCs w:val="28"/>
          <w:highlight w:val="none"/>
        </w:rPr>
        <w:t>存储阵列及超声波身高体重测量仪等设备购置项目评分标准</w:t>
      </w:r>
      <w:r>
        <w:rPr>
          <w:rFonts w:hint="eastAsia" w:ascii="华文楷体" w:hAnsi="华文楷体" w:eastAsia="华文楷体" w:cs="华文楷体"/>
          <w:color w:val="000000"/>
          <w:sz w:val="28"/>
          <w:szCs w:val="28"/>
          <w:u w:val="none"/>
          <w:shd w:val="clear" w:color="auto" w:fill="FFFFFF"/>
          <w:lang w:val="en-US" w:eastAsia="zh-CN"/>
        </w:rPr>
        <w:t>。</w:t>
      </w:r>
    </w:p>
    <w:p>
      <w:pPr>
        <w:jc w:val="right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安宁市医共体招标管理办公室</w:t>
      </w:r>
    </w:p>
    <w:p>
      <w:pPr>
        <w:jc w:val="right"/>
        <w:rPr>
          <w:rFonts w:hint="eastAsia" w:ascii="华文仿宋" w:hAnsi="华文仿宋" w:eastAsia="华文仿宋" w:cs="华文仿宋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2024年5月28日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873010"/>
    <w:multiLevelType w:val="singleLevel"/>
    <w:tmpl w:val="7687301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4A5E1A"/>
    <w:rsid w:val="00C12DE3"/>
    <w:rsid w:val="00DE11B4"/>
    <w:rsid w:val="024D3292"/>
    <w:rsid w:val="0332397A"/>
    <w:rsid w:val="047F13EB"/>
    <w:rsid w:val="056D7096"/>
    <w:rsid w:val="05AD6B12"/>
    <w:rsid w:val="06450847"/>
    <w:rsid w:val="06A37841"/>
    <w:rsid w:val="06D86C69"/>
    <w:rsid w:val="071C5217"/>
    <w:rsid w:val="08B823C1"/>
    <w:rsid w:val="08D107D5"/>
    <w:rsid w:val="0A43064D"/>
    <w:rsid w:val="0B7C6285"/>
    <w:rsid w:val="0B961788"/>
    <w:rsid w:val="0DFC0F46"/>
    <w:rsid w:val="0EE412AD"/>
    <w:rsid w:val="0F4B13C7"/>
    <w:rsid w:val="0FB71F81"/>
    <w:rsid w:val="0FE268D2"/>
    <w:rsid w:val="10715F7B"/>
    <w:rsid w:val="10853E2D"/>
    <w:rsid w:val="113E25E4"/>
    <w:rsid w:val="134B1AEF"/>
    <w:rsid w:val="13A4091B"/>
    <w:rsid w:val="14E465ED"/>
    <w:rsid w:val="15BA122D"/>
    <w:rsid w:val="15CB20B7"/>
    <w:rsid w:val="162F30B1"/>
    <w:rsid w:val="16B44D47"/>
    <w:rsid w:val="194C39B8"/>
    <w:rsid w:val="1A54785A"/>
    <w:rsid w:val="1A954C6D"/>
    <w:rsid w:val="1B206F5C"/>
    <w:rsid w:val="1D1C3424"/>
    <w:rsid w:val="1E937715"/>
    <w:rsid w:val="20597383"/>
    <w:rsid w:val="20621A95"/>
    <w:rsid w:val="21BC7EF3"/>
    <w:rsid w:val="22A52EE6"/>
    <w:rsid w:val="234111A6"/>
    <w:rsid w:val="25B6018D"/>
    <w:rsid w:val="26321F0A"/>
    <w:rsid w:val="26DD391D"/>
    <w:rsid w:val="27042DFE"/>
    <w:rsid w:val="27C82C4B"/>
    <w:rsid w:val="28A8200F"/>
    <w:rsid w:val="293545A3"/>
    <w:rsid w:val="2936586D"/>
    <w:rsid w:val="2A9860B3"/>
    <w:rsid w:val="2D406CBA"/>
    <w:rsid w:val="2D7E3ED6"/>
    <w:rsid w:val="2E7924DB"/>
    <w:rsid w:val="2F9C0128"/>
    <w:rsid w:val="2FF6377F"/>
    <w:rsid w:val="317E6003"/>
    <w:rsid w:val="319F3C0F"/>
    <w:rsid w:val="32320124"/>
    <w:rsid w:val="33DD1D36"/>
    <w:rsid w:val="349D138A"/>
    <w:rsid w:val="34DF14AF"/>
    <w:rsid w:val="34E56399"/>
    <w:rsid w:val="35E548A3"/>
    <w:rsid w:val="3653092C"/>
    <w:rsid w:val="36B649A4"/>
    <w:rsid w:val="37607F59"/>
    <w:rsid w:val="38131038"/>
    <w:rsid w:val="38350747"/>
    <w:rsid w:val="391B05DB"/>
    <w:rsid w:val="39BF18AF"/>
    <w:rsid w:val="3BA0301A"/>
    <w:rsid w:val="3CF960F6"/>
    <w:rsid w:val="3D502163"/>
    <w:rsid w:val="3E103E66"/>
    <w:rsid w:val="3F0E4029"/>
    <w:rsid w:val="40B959C1"/>
    <w:rsid w:val="41F647A7"/>
    <w:rsid w:val="423F639D"/>
    <w:rsid w:val="42EA375D"/>
    <w:rsid w:val="4504461A"/>
    <w:rsid w:val="45AF27D7"/>
    <w:rsid w:val="47110682"/>
    <w:rsid w:val="489B0B41"/>
    <w:rsid w:val="494704AA"/>
    <w:rsid w:val="49470B5C"/>
    <w:rsid w:val="4A727F0E"/>
    <w:rsid w:val="4AB4263E"/>
    <w:rsid w:val="4AFB323E"/>
    <w:rsid w:val="4BE478F9"/>
    <w:rsid w:val="4C1A71C0"/>
    <w:rsid w:val="4C423222"/>
    <w:rsid w:val="4C4B0D80"/>
    <w:rsid w:val="4D971C88"/>
    <w:rsid w:val="4E2236B2"/>
    <w:rsid w:val="4EBD75BF"/>
    <w:rsid w:val="4F0D2FED"/>
    <w:rsid w:val="502B6EFE"/>
    <w:rsid w:val="513A6903"/>
    <w:rsid w:val="520E6AD8"/>
    <w:rsid w:val="53A05E55"/>
    <w:rsid w:val="54063EEF"/>
    <w:rsid w:val="541969E6"/>
    <w:rsid w:val="547E47F7"/>
    <w:rsid w:val="54C12F7F"/>
    <w:rsid w:val="55D50038"/>
    <w:rsid w:val="564B37CF"/>
    <w:rsid w:val="583F24EE"/>
    <w:rsid w:val="58BB59CC"/>
    <w:rsid w:val="59D551F6"/>
    <w:rsid w:val="5C8D4CC0"/>
    <w:rsid w:val="5C8F6031"/>
    <w:rsid w:val="5D2035C3"/>
    <w:rsid w:val="5DC01CC1"/>
    <w:rsid w:val="5E4618E9"/>
    <w:rsid w:val="5EF332DD"/>
    <w:rsid w:val="5F8D7D89"/>
    <w:rsid w:val="5FF5187C"/>
    <w:rsid w:val="612D353A"/>
    <w:rsid w:val="64496AFC"/>
    <w:rsid w:val="6479776F"/>
    <w:rsid w:val="66A93BCA"/>
    <w:rsid w:val="67985C85"/>
    <w:rsid w:val="693F332E"/>
    <w:rsid w:val="6A071E00"/>
    <w:rsid w:val="6A8917B4"/>
    <w:rsid w:val="6A8B5DA6"/>
    <w:rsid w:val="6B995B8F"/>
    <w:rsid w:val="6D5238C5"/>
    <w:rsid w:val="6F6530EF"/>
    <w:rsid w:val="71A130D0"/>
    <w:rsid w:val="720F435F"/>
    <w:rsid w:val="7491561A"/>
    <w:rsid w:val="779D5B14"/>
    <w:rsid w:val="77FF3791"/>
    <w:rsid w:val="7802758E"/>
    <w:rsid w:val="7A5B3721"/>
    <w:rsid w:val="7A5E1AFB"/>
    <w:rsid w:val="7BD73FFD"/>
    <w:rsid w:val="7BF36B62"/>
    <w:rsid w:val="7C8621BB"/>
    <w:rsid w:val="7DD151B0"/>
    <w:rsid w:val="7E5020A2"/>
    <w:rsid w:val="7E6E42D6"/>
    <w:rsid w:val="7ECF2FC7"/>
    <w:rsid w:val="7F50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pPr>
      <w:ind w:left="566"/>
    </w:pPr>
    <w:rPr>
      <w:rFonts w:ascii="宋体" w:eastAsia="宋体" w:cs="宋体"/>
      <w:sz w:val="21"/>
      <w:szCs w:val="21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"/>
    <w:basedOn w:val="2"/>
    <w:next w:val="1"/>
    <w:autoRedefine/>
    <w:qFormat/>
    <w:uiPriority w:val="0"/>
    <w:pPr>
      <w:ind w:firstLine="420" w:firstLineChars="100"/>
    </w:p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2801</Words>
  <Characters>3052</Characters>
  <Lines>0</Lines>
  <Paragraphs>0</Paragraphs>
  <TotalTime>4</TotalTime>
  <ScaleCrop>false</ScaleCrop>
  <LinksUpToDate>false</LinksUpToDate>
  <CharactersWithSpaces>3058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2023-07-13T06:00:00Z</dcterms:created>
  <dc:creator>Administrator</dc:creator>
  <cp:lastModifiedBy>木香</cp:lastModifiedBy>
  <dcterms:modified xsi:type="dcterms:W3CDTF">2024-05-28T01:05:49Z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422B8DC838944F218EEC3063A564D39C_13</vt:lpwstr>
  </property>
</Properties>
</file>