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189"/>
        </w:tabs>
        <w:bidi w:val="0"/>
        <w:jc w:val="center"/>
        <w:rPr>
          <w:rFonts w:hint="eastAsia" w:ascii="华文楷体" w:hAnsi="华文楷体" w:eastAsia="华文楷体" w:cs="华文楷体"/>
          <w:b/>
          <w:bCs/>
          <w:color w:val="auto"/>
          <w:sz w:val="32"/>
          <w:szCs w:val="32"/>
          <w:lang w:val="en-US" w:eastAsia="zh-CN"/>
        </w:rPr>
      </w:pPr>
      <w:bookmarkStart w:id="0" w:name="_GoBack"/>
      <w:bookmarkEnd w:id="0"/>
      <w:r>
        <w:rPr>
          <w:rFonts w:hint="eastAsia" w:ascii="华文楷体" w:hAnsi="华文楷体" w:eastAsia="华文楷体" w:cs="华文楷体"/>
          <w:b/>
          <w:bCs/>
          <w:color w:val="auto"/>
          <w:sz w:val="32"/>
          <w:szCs w:val="32"/>
          <w:lang w:val="en-US" w:eastAsia="zh-CN"/>
        </w:rPr>
        <w:t>安宁市第一人民医院全科诊疗仪及床单元消毒机等医疗设备采购项目需求及技术要求</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（技术参数中的▲条款是我院认为保证该设备质量的关键参数，不允许负偏离）</w:t>
      </w:r>
    </w:p>
    <w:p>
      <w:pPr>
        <w:tabs>
          <w:tab w:val="left" w:pos="1189"/>
        </w:tabs>
        <w:bidi w:val="0"/>
        <w:jc w:val="center"/>
        <w:rPr>
          <w:rFonts w:hint="eastAsia" w:ascii="华文楷体" w:hAnsi="华文楷体" w:eastAsia="华文楷体" w:cs="华文楷体"/>
          <w:b/>
          <w:bCs/>
          <w:color w:val="auto"/>
          <w:sz w:val="32"/>
          <w:szCs w:val="32"/>
          <w:lang w:val="en-US" w:eastAsia="zh-CN"/>
        </w:rPr>
      </w:pPr>
      <w:r>
        <w:rPr>
          <w:rFonts w:hint="eastAsia" w:ascii="华文楷体" w:hAnsi="华文楷体" w:eastAsia="华文楷体" w:cs="华文楷体"/>
          <w:b/>
          <w:bCs/>
          <w:color w:val="auto"/>
          <w:sz w:val="32"/>
          <w:szCs w:val="32"/>
          <w:lang w:val="en-US" w:eastAsia="zh-CN"/>
        </w:rPr>
        <w:t>一、全科诊疗仪</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 技术参数</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 ▲检测项目及参数：≥6个项目，包括血压测量、体温测量、眼（部）底检查、耳膜及耳道检查、视力筛查，色盲筛查等；</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（2） 显示屏幕： TFT彩色液晶显示屏,能输入并显示、保存病人信息资料；</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（3） 壁挂支撑结构：金属钣金件四点固定；</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（4） 血压测量：</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A、 振波法测量原理，环保无水银；</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B、 ▲具备成人、儿童两种模式，一次测量提供舒张压、收缩压，平均压3个参数；</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C、 ▲根据不同操作人员的工作习惯，具有数字和电子表盘两种显示方式供选择，并同屏显示；</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D、 ▲具有自动充放气和手动充放气（听诊）两种测量模式，自动模式中可按照设定的时间间隔自动启动无创血压测量，时间间隔可选择。</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（5） 体温测量：</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A、 红外热辐射测量原理；</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B、 准确度≤±0.2℃；</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C、 具备温度超限报警功能；</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D、 配备一次性防污耳套，避免交叉污染。</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（6） 眼底检查：</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A、 ≥28个屈光分度，采用无级调节，屈光度范围：-25～+40D；</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B、 ▲6种光阑孔径，分别为大光阑、小光阑、微小光阑、裂隙片、固视光阑、钴蓝片；</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C、 具有偏振滤光片和无赤滤光片；</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D、 光照度可调节；</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E、 输出照明光显色指数≥85%。</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（7） 耳膜及耳道检查：</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A、 光导纤维照明；</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B、 医用放大镜镜头端部的照明亮度 ≥ 500 lx；</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C、 放大镜倍数2X；</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D、 显示指数≥85%</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E、 带鼓气孔，可以在诊断时方便进行各类辅助操作；</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F、 配备2.7mm，4.2mm两种防污耳套，有效避免交叉污染。</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（8） ▲操作方式：支持红外遥控操作，避免致使操作人员反复起身使用造成疲劳。</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（9） 通讯方式：以太网，蓝牙两种数据通讯方式。</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（10） ▲信息化：可选配公共卫生管理软件，与产品搭配，打造数字诊室。</w:t>
      </w:r>
    </w:p>
    <w:p>
      <w:pPr>
        <w:spacing w:line="240" w:lineRule="auto"/>
        <w:jc w:val="center"/>
        <w:rPr>
          <w:rFonts w:hint="eastAsia" w:ascii="华文楷体" w:hAnsi="华文楷体" w:eastAsia="华文楷体" w:cs="华文楷体"/>
          <w:b/>
          <w:bCs/>
          <w:color w:val="auto"/>
          <w:sz w:val="32"/>
          <w:szCs w:val="32"/>
          <w:lang w:val="en-US" w:eastAsia="zh-CN"/>
        </w:rPr>
      </w:pPr>
      <w:r>
        <w:rPr>
          <w:rFonts w:hint="eastAsia" w:ascii="华文楷体" w:hAnsi="华文楷体" w:eastAsia="华文楷体" w:cs="华文楷体"/>
          <w:b/>
          <w:bCs/>
          <w:color w:val="auto"/>
          <w:sz w:val="32"/>
          <w:szCs w:val="32"/>
          <w:lang w:val="en-US" w:eastAsia="zh-CN"/>
        </w:rPr>
        <w:t>二、床单元消毒机</w:t>
      </w:r>
    </w:p>
    <w:p>
      <w:pPr>
        <w:bidi w:val="0"/>
        <w:rPr>
          <w:rFonts w:hint="eastAsia" w:ascii="华文楷体" w:hAnsi="华文楷体" w:eastAsia="华文楷体" w:cs="华文楷体"/>
          <w:kern w:val="2"/>
          <w:sz w:val="21"/>
          <w:szCs w:val="24"/>
          <w:lang w:val="en-US" w:eastAsia="zh-CN" w:bidi="ar-SA"/>
        </w:rPr>
      </w:pP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一、性能特点</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采用新型的沿面放电技术，产生高浓度的臭氧通过“抽真空—充臭氧—快还原”的模式使臭氧完全渗透到被褥、床垫、枕芯中，从而达到了从外至内的深层彻底消毒的目的，并且具有防霉、防虫、除异味、蓬松被褥的作用，解决床单位消毒尚存的问题，达到了“三无”标准:无死角、无残留、无污染。</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2、具有消毒灭菌、除异味、漂白还原等功能，是应用臭氧来杀菌的消毒设备。</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3、采用无油超静音真空泵、充气泵使臭氧完全渗透到物品内部，消毒彻底；</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4、臭氧发生器采用高纯氧化铝陶瓷介电材料，消毒更强力；</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5、有自动控制程序，实现一键自动消毒，无需现场监控；</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6、 微电脑程序和中文液晶屏幕可实时显示工作参数和故障提示；</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7、新型双重臭氧解析技术，将臭氧吸附和还原，对环境无污染；</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8、外置催化解析装置可随时轻松更换，保证催化解吸剂的作用效果；</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9、机身坚固耐用、体积小、便于移动、易操作、维修方便。</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二、主要技术参数</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1、臭氧浓度≥3000㎎/m3；</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2、供气流量≥22L/min；</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3、臭氧产出量≥5.0g/h；</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4、臭氧泄漏量≤0.02㎎/m3 </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5、额定电压:AC 220V±22V</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6、 消毒时间:0-99分钟可调</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7、臭氧还原时间≥10min，臭氧残留浓度≤0.02㎎/m3；</w:t>
      </w:r>
    </w:p>
    <w:p>
      <w:pPr>
        <w:tabs>
          <w:tab w:val="left" w:pos="1189"/>
        </w:tabs>
        <w:bidi w:val="0"/>
        <w:jc w:val="left"/>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8、消毒床、被服数:可同时对2个床单位进行消毒，可同时消毒4床被褥。</w:t>
      </w:r>
    </w:p>
    <w:p>
      <w:pPr>
        <w:jc w:val="center"/>
        <w:rPr>
          <w:rFonts w:hint="eastAsia" w:ascii="华文楷体" w:hAnsi="华文楷体" w:eastAsia="华文楷体" w:cs="华文楷体"/>
          <w:b/>
          <w:bCs/>
          <w:color w:val="auto"/>
          <w:sz w:val="32"/>
          <w:szCs w:val="32"/>
          <w:lang w:val="en-US" w:eastAsia="zh-CN"/>
        </w:rPr>
      </w:pPr>
      <w:r>
        <w:rPr>
          <w:rFonts w:hint="eastAsia" w:ascii="华文楷体" w:hAnsi="华文楷体" w:eastAsia="华文楷体" w:cs="华文楷体"/>
          <w:b/>
          <w:bCs/>
          <w:color w:val="auto"/>
          <w:sz w:val="32"/>
          <w:szCs w:val="32"/>
          <w:lang w:val="en-US" w:eastAsia="zh-CN"/>
        </w:rPr>
        <w:t>三、平车</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1、平车主要框架采用优质铝合金材料，结构牢固可靠。</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2、平车面及护栏采用ABS材料，容易清理。</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3、背部可调节，采用背部阻尼器作支撑力源，操作方便。</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4、护栏升降采用气动助力，轻松省力。</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5、平车整体升降及倾斜采用液压助力装置，脚踏升降，操作轻松简单，所有操作指示明白准确，一目了然，简单容易。脚踏可调节，平车面倾斜角度及车面高度。</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6、刹车系统，稳定可靠。配导向轮装置，一个人可轻松操作，方向更理想。</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7、规格：约为1910×640×（650-960）mm</w:t>
      </w:r>
    </w:p>
    <w:p>
      <w:pPr>
        <w:spacing w:line="240" w:lineRule="auto"/>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8、车架结构稳固，推动灵活；整车可调节升降高度:650-960mm；配置床体(含床面、床框、摇手、丝杆、输液杆插孔)；脚轮(导向轮)防锈、高耐磨、静音；床垫；输液杆等。</w:t>
      </w:r>
    </w:p>
    <w:p>
      <w:pPr>
        <w:tabs>
          <w:tab w:val="left" w:pos="1189"/>
        </w:tabs>
        <w:bidi w:val="0"/>
        <w:jc w:val="center"/>
        <w:rPr>
          <w:rFonts w:hint="eastAsia" w:ascii="华文楷体" w:hAnsi="华文楷体" w:eastAsia="华文楷体" w:cs="华文楷体"/>
          <w:b/>
          <w:bCs/>
          <w:color w:val="auto"/>
          <w:sz w:val="32"/>
          <w:szCs w:val="32"/>
          <w:lang w:val="en-US" w:eastAsia="zh-CN"/>
        </w:rPr>
      </w:pPr>
      <w:r>
        <w:rPr>
          <w:rFonts w:hint="eastAsia" w:ascii="华文楷体" w:hAnsi="华文楷体" w:eastAsia="华文楷体" w:cs="华文楷体"/>
          <w:b/>
          <w:bCs/>
          <w:color w:val="auto"/>
          <w:sz w:val="32"/>
          <w:szCs w:val="32"/>
          <w:lang w:val="en-US" w:eastAsia="zh-CN"/>
        </w:rPr>
        <w:t>四、抢救车</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1.规格：约740mm*520mm*960mm;</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2.柜体立柱采用高强度铝合金型材，侧板与背板采用厚度为4mm优质工业铝塑板，整体搭配合理，外形美观，推行方便；</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3.台面底座以及抽屉采用ABS高级工程塑料一次性注塑成型，外表光洁、美观；</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4.抽屉主要由抽屉面板、抽屉框架、抽屉塑料药盘和活动分隔板组成；</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5.急救车后方输液架为可调式，根据需要自行调节高度。框架材料采用Φ16不锈钢圆管，急救托盘采用亚克力板加工而成，配置捆绑带四个，可360°自由旋转；</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6.抽屉采用优质三节静音滑槽，有效伸缩距离约60cm,确保抽屉能够完全拉出，便于使用，后方带自锁功能，拉手采用弧形拉手；</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7.抽屉分为三种规格，内置三种不同规格的活动式塑料筐，塑料筐规格为（长×宽×高）： 400×600×200mm（大号）；400×600×100mm（中号）； 400×600×50mm（小号），每只塑料筐承重≥60Kg。三种规格的抽屉可以根据科室的要求进行多种组合；</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8.抽屉内部配置标准ABS塑料活动式隔条，用户可以根据需要进行自由组合（ABS塑料活动式隔条既能实现平均分隔，也能实现异形分隔），并配置标准的标识牌，可对每一分隔进行标识，实现物品放置分类明确、标识明确。充分提升药品存放量；</w:t>
      </w:r>
    </w:p>
    <w:p>
      <w:pPr>
        <w:tabs>
          <w:tab w:val="left" w:pos="1189"/>
        </w:tabs>
        <w:bidi w:val="0"/>
        <w:jc w:val="both"/>
        <w:rPr>
          <w:rFonts w:hint="eastAsia" w:ascii="华文楷体" w:hAnsi="华文楷体" w:eastAsia="华文楷体" w:cs="华文楷体"/>
          <w:sz w:val="28"/>
          <w:szCs w:val="28"/>
          <w:lang w:val="en-US" w:eastAsia="zh-CN"/>
        </w:rPr>
      </w:pPr>
      <w:r>
        <w:rPr>
          <w:rFonts w:hint="eastAsia" w:ascii="华文楷体" w:hAnsi="华文楷体" w:eastAsia="华文楷体" w:cs="华文楷体"/>
          <w:sz w:val="28"/>
          <w:szCs w:val="28"/>
          <w:lang w:val="en-US" w:eastAsia="zh-CN"/>
        </w:rPr>
        <w:t>9.整车配置五层抽屉，三只小号抽屉、一只中号抽屉、一只大号抽屉，抽屉整体带排锁控制；配置透明ABS文件盒一个、心肺复苏版一个、氧气瓶挂架一个、电源插座一个、锐器盒一个、两个塑料翻盖式污物桶；推车右侧面带侧抽板，方便存放物品；</w:t>
      </w:r>
    </w:p>
    <w:p>
      <w:pPr>
        <w:tabs>
          <w:tab w:val="left" w:pos="1189"/>
        </w:tabs>
        <w:bidi w:val="0"/>
        <w:jc w:val="both"/>
        <w:rPr>
          <w:rFonts w:hint="default" w:ascii="仿宋" w:hAnsi="仿宋" w:eastAsia="仿宋" w:cs="仿宋"/>
          <w:sz w:val="28"/>
          <w:szCs w:val="28"/>
          <w:lang w:val="en-US" w:eastAsia="zh-CN"/>
        </w:rPr>
      </w:pPr>
      <w:r>
        <w:rPr>
          <w:rFonts w:hint="eastAsia" w:ascii="华文楷体" w:hAnsi="华文楷体" w:eastAsia="华文楷体" w:cs="华文楷体"/>
          <w:sz w:val="28"/>
          <w:szCs w:val="28"/>
          <w:lang w:val="en-US" w:eastAsia="zh-CN"/>
        </w:rPr>
        <w:t>10.整车配置4只约4寸丝杆单片轮，外罩包ABS防缠绕；其中2只脚轮配置刹车，可在任意状态下使用刹车功能。</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00000000"/>
    <w:rsid w:val="07DA1CE7"/>
    <w:rsid w:val="18E775F8"/>
    <w:rsid w:val="2AB1659D"/>
    <w:rsid w:val="2DBB4EF4"/>
    <w:rsid w:val="2F06197B"/>
    <w:rsid w:val="33DC34B5"/>
    <w:rsid w:val="54B82BB7"/>
    <w:rsid w:val="5FF05552"/>
    <w:rsid w:val="608C5D41"/>
    <w:rsid w:val="6AD34C6C"/>
    <w:rsid w:val="6B5C4D40"/>
    <w:rsid w:val="7934074D"/>
    <w:rsid w:val="7E5410D9"/>
    <w:rsid w:val="7FC17D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2024-01-09T07:31:00Z</dcterms:created>
  <dc:creator>ASUS</dc:creator>
  <cp:lastModifiedBy>Administrator</cp:lastModifiedBy>
  <dcterms:modified xsi:type="dcterms:W3CDTF">2024-01-16T09:06:13Z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B556B04EAAFA4424BEBA2ED1933BC8D5_13</vt:lpwstr>
  </property>
</Properties>
</file>