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i w:val="0"/>
          <w:iCs w:val="0"/>
          <w:color w:val="000000" w:themeColor="text1"/>
          <w:kern w:val="0"/>
          <w:sz w:val="30"/>
          <w:szCs w:val="30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 w:themeColor="text1"/>
          <w:kern w:val="0"/>
          <w:sz w:val="30"/>
          <w:szCs w:val="3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安宁市第一人民医院“</w:t>
      </w:r>
      <w:r>
        <w:rPr>
          <w:rFonts w:hint="eastAsia" w:ascii="仿宋" w:hAnsi="仿宋" w:eastAsia="仿宋" w:cs="仿宋"/>
          <w:b/>
          <w:bCs/>
          <w:i w:val="0"/>
          <w:iCs w:val="0"/>
          <w:color w:val="000000" w:themeColor="text1"/>
          <w:kern w:val="0"/>
          <w:sz w:val="30"/>
          <w:szCs w:val="3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便携式人体成分分析仪</w:t>
      </w:r>
      <w:r>
        <w:rPr>
          <w:rFonts w:hint="eastAsia" w:ascii="仿宋" w:hAnsi="仿宋" w:eastAsia="仿宋" w:cs="仿宋"/>
          <w:b/>
          <w:bCs/>
          <w:i w:val="0"/>
          <w:iCs w:val="0"/>
          <w:color w:val="000000" w:themeColor="text1"/>
          <w:kern w:val="0"/>
          <w:sz w:val="30"/>
          <w:szCs w:val="3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”</w:t>
      </w:r>
    </w:p>
    <w:p>
      <w:pPr>
        <w:jc w:val="center"/>
        <w:rPr>
          <w:rFonts w:hint="eastAsia" w:ascii="宋体" w:hAnsi="宋体" w:cs="宋体"/>
          <w:i w:val="0"/>
          <w:iCs w:val="0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 w:themeColor="text1"/>
          <w:kern w:val="0"/>
          <w:sz w:val="30"/>
          <w:szCs w:val="3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招标要求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测试方法：直接节段多频率生物电阻抗测试法（DSM-BIA法）,计算方法:不使用经验值估算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电极方法：4极8点接触式电极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测试部位及频率：阻抗（Z）：通过6个不同的频率（1 KHZ ，5 KHZ ，50KHZ ，250KHZ ，500KHZ，1000KHZ）分别在5个节段部分(右上肢、左上肢、躯干、右下肢、左下肢)进行30个电阻抗测量；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4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测试模式：成人模式、透析模式,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种报告：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人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体成分报告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体水分报告I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体水分报告II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种报告单独打印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5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专利及其它认证:5国技术专利认证(韩国\日本\美国\欧洲\加拿大)、FDA、CE、ISO、SFDA和SFDA检验报告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主要测量值：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6.1成人报告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人体成份报告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仿宋"/>
          <w:sz w:val="28"/>
          <w:szCs w:val="28"/>
        </w:rPr>
        <w:t>细胞内水分、细胞外水分、身体总水分、蛋白质含量、无机盐、体脂肪、肌肉量、去脂体重、体重、骨骼肌、体脂肪含量、体脂百分比、BMI、节段肌肉分析、节段水分分析、身体总水分及节段水分比率（ECW/TBW）、BCM（身体细胞量）、BMC（骨内矿物质含量）、AC（上臂围度）、AMC（上臂肌肉围度）、腰围、内脏脂肪面积、基础代谢量（BMR）、水合率（TBW/FFM）、体成份测量历史数据（12次累计结果）、每个节段和频率的电阻抗值（电阻抗、电抗、相位角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6.2体水分报告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体水分报告I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细胞内水分、细胞外水分、身体总水分、体重、节段水分分析、身体总水分及节段水分比率（ECW/TBW）、BMI（身体质量指数）、体脂百分比、基础代谢量（BMR）、BCM（身体细胞量）、BMC（骨内矿物质含量）、去脂体重、AC（上臂围度）、AMC（上臂肌肉围度）、水合率（TBW/FFM）、体水分测量历史数据（15次精确结果）、每个节段和频率的电阻抗值（电阻抗、电抗、相位角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体水分报告II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仿宋"/>
          <w:sz w:val="28"/>
          <w:szCs w:val="28"/>
        </w:rPr>
        <w:t>细胞内水分、细胞外水分、身体总水分、体重、节段水分分析、身体总水分及节段水分比率（ECW/TBW）、体重、骨骼肌、体脂肪含量、体脂百分比、BMI、节段肌肉分析、肌肉量、去脂体重、蛋白质含量、无机盐、BCM（身体细胞量）、BMC（骨内矿物质含量）、AC（上臂围度）、AMC（上臂肌肉围度）、腰围、内脏脂肪面积、基础代谢量（BMR）、水合率（TBW/FFM）、体成份测量历史数据（12次累计结果）、每个节段和频率的电阻抗值（电阻抗、电抗、相位角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</w:t>
      </w:r>
      <w:r>
        <w:rPr>
          <w:rFonts w:hint="eastAsia" w:ascii="仿宋" w:hAnsi="仿宋" w:eastAsia="仿宋" w:cs="仿宋"/>
          <w:sz w:val="28"/>
          <w:szCs w:val="28"/>
        </w:rPr>
        <w:t>参考标准：亚洲人标准（多人种标准可供选择）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8、</w:t>
      </w:r>
      <w:r>
        <w:rPr>
          <w:rFonts w:hint="eastAsia" w:ascii="仿宋" w:hAnsi="仿宋" w:eastAsia="仿宋" w:cs="仿宋"/>
          <w:sz w:val="28"/>
          <w:szCs w:val="28"/>
        </w:rPr>
        <w:t>操作语言：中文及多语种选择（大于5种语言）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9、</w:t>
      </w:r>
      <w:r>
        <w:rPr>
          <w:rFonts w:hint="eastAsia" w:ascii="仿宋" w:hAnsi="仿宋" w:eastAsia="仿宋" w:cs="仿宋"/>
          <w:sz w:val="28"/>
          <w:szCs w:val="28"/>
        </w:rPr>
        <w:t>显示屏：≥800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×</w:t>
      </w:r>
      <w:r>
        <w:rPr>
          <w:rFonts w:hint="eastAsia" w:ascii="仿宋" w:hAnsi="仿宋" w:eastAsia="仿宋" w:cs="仿宋"/>
          <w:sz w:val="28"/>
          <w:szCs w:val="28"/>
        </w:rPr>
        <w:t>480彩色液晶屏，触摸屏，语音提示测试功能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0、</w:t>
      </w:r>
      <w:r>
        <w:rPr>
          <w:rFonts w:hint="eastAsia" w:ascii="仿宋" w:hAnsi="仿宋" w:eastAsia="仿宋" w:cs="仿宋"/>
          <w:sz w:val="28"/>
          <w:szCs w:val="28"/>
        </w:rPr>
        <w:t>测量体重范围： 10～2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0Kg，测量年龄范围： 3～99岁，测量身高范围： 95～220cm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 xml:space="preserve">测试时间：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分钟以内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数据存储：通过输入ID号可储存结果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≥</w:t>
      </w:r>
      <w:r>
        <w:rPr>
          <w:rFonts w:hint="eastAsia" w:ascii="仿宋" w:hAnsi="仿宋" w:eastAsia="仿宋" w:cs="仿宋"/>
          <w:sz w:val="28"/>
          <w:szCs w:val="28"/>
        </w:rPr>
        <w:t>100000次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</w:rPr>
        <w:t>售后服务机构：国内≥3家；2小时响应，8小时内处理故障；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sz w:val="28"/>
          <w:szCs w:val="28"/>
        </w:rPr>
        <w:t>操作环境：温度10~40℃，湿度30%～75％RH，70~106kPa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保存环境：温度-20~70℃，湿度10%～95％RH，50~106kPa（无凝结）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</w:t>
      </w:r>
      <w:r>
        <w:rPr>
          <w:rFonts w:hint="eastAsia" w:ascii="仿宋" w:hAnsi="仿宋" w:eastAsia="仿宋" w:cs="仿宋"/>
          <w:sz w:val="28"/>
          <w:szCs w:val="28"/>
        </w:rPr>
        <w:t>可携带性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室内 – 使用专用手推车，室外 – 使用专用便携包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电极类型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接触式电极、粘贴式电极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透析模式设置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透析时间（透析前、中、后），血管通路位置选择，麻痹部位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</w:t>
      </w:r>
      <w:r>
        <w:rPr>
          <w:rFonts w:hint="eastAsia" w:ascii="仿宋" w:hAnsi="仿宋" w:eastAsia="仿宋" w:cs="仿宋"/>
          <w:sz w:val="28"/>
          <w:szCs w:val="28"/>
        </w:rPr>
        <w:t>相位角(ǿ)：全身相位角(50kHz)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</w:t>
      </w:r>
      <w:r>
        <w:rPr>
          <w:rFonts w:hint="eastAsia" w:ascii="仿宋" w:hAnsi="仿宋" w:eastAsia="仿宋" w:cs="仿宋"/>
          <w:sz w:val="28"/>
          <w:szCs w:val="28"/>
        </w:rPr>
        <w:t>电抗（Xc）：通过3个不同的频率（5 KHZ ，50KHZ ，250KHZ ）分别在5个节段部分(右上肢、左上肢、躯干、右下肢、左下肢)进行15个电阻抗测量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18、</w:t>
      </w:r>
      <w:r>
        <w:rPr>
          <w:rFonts w:hint="eastAsia" w:ascii="仿宋" w:hAnsi="仿宋" w:eastAsia="仿宋" w:cs="仿宋"/>
          <w:sz w:val="28"/>
          <w:szCs w:val="28"/>
        </w:rPr>
        <w:t>支持USB存储设备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可使用USB存储设备存储数据（与Excel兼容）或备份全部数据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19、</w:t>
      </w:r>
      <w:r>
        <w:rPr>
          <w:rFonts w:hint="eastAsia" w:ascii="仿宋" w:hAnsi="仿宋" w:eastAsia="仿宋" w:cs="仿宋"/>
          <w:sz w:val="28"/>
          <w:szCs w:val="28"/>
        </w:rPr>
        <w:t>备份数据：可用USB存储设备备份和恢复的数据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20、</w:t>
      </w:r>
      <w:r>
        <w:rPr>
          <w:rFonts w:hint="eastAsia" w:ascii="仿宋" w:hAnsi="仿宋" w:eastAsia="仿宋" w:cs="仿宋"/>
          <w:sz w:val="28"/>
          <w:szCs w:val="28"/>
        </w:rPr>
        <w:t>兼容打印机：激光/喷墨打印机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21、</w:t>
      </w:r>
      <w:r>
        <w:rPr>
          <w:rFonts w:hint="eastAsia" w:ascii="仿宋" w:hAnsi="仿宋" w:eastAsia="仿宋" w:cs="仿宋"/>
          <w:sz w:val="28"/>
          <w:szCs w:val="28"/>
        </w:rPr>
        <w:t>测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量</w:t>
      </w:r>
      <w:r>
        <w:rPr>
          <w:rFonts w:hint="eastAsia" w:ascii="仿宋" w:hAnsi="仿宋" w:eastAsia="仿宋" w:cs="仿宋"/>
          <w:sz w:val="28"/>
          <w:szCs w:val="28"/>
        </w:rPr>
        <w:t>模式：躺姿、坐姿、站姿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autoSpaceDE/>
        <w:autoSpaceDN/>
        <w:bidi w:val="0"/>
        <w:snapToGrid/>
        <w:spacing w:beforeAutospacing="0" w:afterAutospacing="0" w:line="560" w:lineRule="exac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22、</w:t>
      </w:r>
      <w:r>
        <w:rPr>
          <w:rFonts w:hint="eastAsia" w:ascii="仿宋" w:hAnsi="仿宋" w:eastAsia="仿宋" w:cs="仿宋"/>
          <w:sz w:val="28"/>
          <w:szCs w:val="28"/>
        </w:rPr>
        <w:t>显示LOGO：报告纸中显示名称、地址、联系方式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、配置要求：主机、ECG电极贴片、粘贴式手部和脚部电极、手部接触式电极、脚部接触式电极、电源适配器、电源线、移动拎包、移动台车、备用电池、彩色中文结果报告、产品安装使用说明书、打印机、电脑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1ZTc0NDM1ODQ3ZDBmZjVjZDUzNjlmN2Y4ODAwYWEifQ=="/>
  </w:docVars>
  <w:rsids>
    <w:rsidRoot w:val="00987B31"/>
    <w:rsid w:val="00160F3D"/>
    <w:rsid w:val="001E21C6"/>
    <w:rsid w:val="002711F4"/>
    <w:rsid w:val="002E21B0"/>
    <w:rsid w:val="004315A8"/>
    <w:rsid w:val="004440B5"/>
    <w:rsid w:val="00461330"/>
    <w:rsid w:val="004A4C68"/>
    <w:rsid w:val="004C0015"/>
    <w:rsid w:val="00525488"/>
    <w:rsid w:val="00580F49"/>
    <w:rsid w:val="006327B1"/>
    <w:rsid w:val="00875301"/>
    <w:rsid w:val="008A7607"/>
    <w:rsid w:val="008C5203"/>
    <w:rsid w:val="00987B31"/>
    <w:rsid w:val="00A60BCF"/>
    <w:rsid w:val="00C1407B"/>
    <w:rsid w:val="00C619CE"/>
    <w:rsid w:val="00C6247A"/>
    <w:rsid w:val="00CB55FD"/>
    <w:rsid w:val="00CF602A"/>
    <w:rsid w:val="00D02F50"/>
    <w:rsid w:val="00D150AE"/>
    <w:rsid w:val="00EA15B2"/>
    <w:rsid w:val="00EE0BF0"/>
    <w:rsid w:val="00F03D3A"/>
    <w:rsid w:val="00F4129C"/>
    <w:rsid w:val="00FA369B"/>
    <w:rsid w:val="03FB38B9"/>
    <w:rsid w:val="0480089B"/>
    <w:rsid w:val="068E19BA"/>
    <w:rsid w:val="09336848"/>
    <w:rsid w:val="09647D51"/>
    <w:rsid w:val="0CA66B9D"/>
    <w:rsid w:val="0F766E2C"/>
    <w:rsid w:val="101E4AF4"/>
    <w:rsid w:val="15220742"/>
    <w:rsid w:val="200E433C"/>
    <w:rsid w:val="2D7322F3"/>
    <w:rsid w:val="32AE2BAA"/>
    <w:rsid w:val="33872A30"/>
    <w:rsid w:val="34617B12"/>
    <w:rsid w:val="37D7646D"/>
    <w:rsid w:val="391B2834"/>
    <w:rsid w:val="3A06128C"/>
    <w:rsid w:val="3A241712"/>
    <w:rsid w:val="3D767383"/>
    <w:rsid w:val="47146380"/>
    <w:rsid w:val="4CCD45E5"/>
    <w:rsid w:val="547D4BC8"/>
    <w:rsid w:val="567F54D0"/>
    <w:rsid w:val="58032BD6"/>
    <w:rsid w:val="586400B9"/>
    <w:rsid w:val="60270C21"/>
    <w:rsid w:val="62185D92"/>
    <w:rsid w:val="634467FD"/>
    <w:rsid w:val="67DB3F8B"/>
    <w:rsid w:val="6A247BA8"/>
    <w:rsid w:val="6A6F09C3"/>
    <w:rsid w:val="6F1011E4"/>
    <w:rsid w:val="6F3E5B71"/>
    <w:rsid w:val="70211670"/>
    <w:rsid w:val="73753167"/>
    <w:rsid w:val="7B8E4662"/>
    <w:rsid w:val="7CCA6B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widowControl/>
      <w:adjustRightInd w:val="0"/>
      <w:spacing w:line="360" w:lineRule="auto"/>
      <w:ind w:left="118" w:hanging="118" w:hangingChars="56"/>
      <w:textAlignment w:val="baseline"/>
      <w:outlineLvl w:val="1"/>
    </w:pPr>
    <w:rPr>
      <w:rFonts w:ascii="宋体" w:hAnsi="宋体"/>
      <w:color w:val="000000"/>
      <w:kern w:val="0"/>
      <w:szCs w:val="21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1447</Words>
  <Characters>1675</Characters>
  <Lines>10</Lines>
  <Paragraphs>3</Paragraphs>
  <TotalTime>1</TotalTime>
  <ScaleCrop>false</ScaleCrop>
  <LinksUpToDate>false</LinksUpToDate>
  <CharactersWithSpaces>1710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2023-04-13T06:30:00Z</dcterms:created>
  <dc:creator>ASUS</dc:creator>
  <cp:lastModifiedBy>木香</cp:lastModifiedBy>
  <dcterms:modified xsi:type="dcterms:W3CDTF">2023-07-21T02:03:56Z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72752AB2E1E340AB8FACA65CF40CB2C2_13</vt:lpwstr>
  </property>
</Properties>
</file>