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center"/>
        <w:textAlignment w:val="auto"/>
        <w:outlineLvl w:val="9"/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Hans"/>
        </w:rPr>
      </w:pPr>
      <w:r>
        <w:rPr>
          <w:rFonts w:hint="eastAsia" w:ascii="华文中宋" w:hAnsi="华文中宋" w:eastAsia="华文中宋" w:cs="华文中宋"/>
          <w:spacing w:val="45"/>
          <w:sz w:val="36"/>
          <w:szCs w:val="28"/>
          <w:lang w:eastAsia="zh-CN"/>
        </w:rPr>
        <w:t>安宁市医疗共同体官方网站购置项目参数</w:t>
      </w:r>
      <w:bookmarkStart w:id="0" w:name="_GoBack"/>
      <w:bookmarkEnd w:id="0"/>
    </w:p>
    <w:p>
      <w:pPr>
        <w:pStyle w:val="3"/>
        <w:jc w:val="both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Hans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4"/>
        <w:gridCol w:w="1289"/>
        <w:gridCol w:w="1500"/>
        <w:gridCol w:w="5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1"/>
                <w:szCs w:val="21"/>
                <w:lang w:val="en-US" w:eastAsia="zh-Hans" w:bidi="ar-SA"/>
              </w:rPr>
              <w:t>服务端</w:t>
            </w:r>
          </w:p>
        </w:tc>
        <w:tc>
          <w:tcPr>
            <w:tcW w:w="128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1"/>
                <w:szCs w:val="21"/>
                <w:lang w:val="en-US" w:eastAsia="zh-Hans" w:bidi="ar-SA"/>
              </w:rPr>
              <w:t>功能模块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1"/>
                <w:szCs w:val="21"/>
                <w:lang w:val="en-US" w:eastAsia="zh-Hans" w:bidi="ar-SA"/>
              </w:rPr>
              <w:t>栏目规划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1"/>
                <w:szCs w:val="21"/>
                <w:lang w:val="en-US" w:eastAsia="zh-Hans" w:bidi="ar-SA"/>
              </w:rPr>
              <w:t>详细介绍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restart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对外宣传</w:t>
            </w:r>
          </w:p>
        </w:tc>
        <w:tc>
          <w:tcPr>
            <w:tcW w:w="1289" w:type="dxa"/>
            <w:vMerge w:val="restart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医院概况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医院简介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医院简介图文介绍。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发展历程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医院发展历程，时间轴大事记回顾。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组织架构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医院组织架构规划，党群部门机构、临床医技科室机构、临床医技科室机构展示。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领导班子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医院领导班子、历任领导介绍。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荣誉资质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医院所获荣誉证书介绍展示。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医疗设备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医院先进设备介绍展示。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restart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文化建设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医院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文化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办院方针、医院院训、院风、宗旨、愿景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、使命、目标、</w:t>
            </w: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服务理念等。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品牌文化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医院院徽标识释义、院歌介绍、医院宣传视频展示。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医护风采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医院职工先进典型介绍、医护风采展示。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医患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故事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医患间一些感人故事宣传、人文关怀、医患锦旗展示。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文化活动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医院文化活动剪影、职工摄影、诗歌、作品等展示。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restart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新闻动态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医院新闻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医院新闻动态、重大新闻、学术动态发布等。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媒体聚焦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媒体报道、医疗行业资讯。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通知公告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医院通知公告发布，重要通知公告、活动公告等。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视频中心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视频新闻发布、媒体视频、医院视频等。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电子院报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医院电子院报期刊发布、期刊发布。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restart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信息公开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院务公开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医院院务公开、医疗服务信息公开。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公示信息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医保公示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、环保监测结果公示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、医疗质量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公示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、服务价格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公示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、资质信息公示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等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政策法规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医疗行业相关文件政策法规类信息发布。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采购信息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医院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招标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采购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公告、中标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信息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公示。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招聘信息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医院人事招聘信息发布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人员招聘结果信息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公示。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信息下载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对外信息公开部分，相关资料信息的下载功能。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restart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科室导航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重点科室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医院重点科室介绍，如：重点专科、特色专科、各类中心介绍，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对特色科室实力进行介绍，提高医院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重点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专科影响力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临床科室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医院临床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科室分布介绍，科室公告、动态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、技术、实力、案例等全面介绍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医技科室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医院医技类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科室分布介绍，科室公告、动态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、技术、实力、案例等全面介绍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专家介绍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专家团队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医生图文介绍、医生职称、职务、简介、擅长领域、专家出诊信息公示，可按职称或科室分类来做专家的查询和排序。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restart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医疗服务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就医指南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就医须知、门诊须知、入院须知、出院须知、疫苗接种、核酸检测须知等。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自助服务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患者自助服务链接引导，如：线上挂号、支付、报告查询、核酸检测预约等渠道介绍。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楼层指引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医院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楼层指引、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楼宇分布、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门诊</w:t>
            </w:r>
            <w:r>
              <w:rPr>
                <w:rFonts w:hint="default" w:ascii="微软雅黑" w:hAnsi="微软雅黑" w:eastAsia="微软雅黑" w:cs="微软雅黑"/>
                <w:color w:val="000000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住院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指南、出/入院服务、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就医相关查询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restart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医院党建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主题党日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党建动态、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主题活动、专题学习。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党建园地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党史教育、党建工作、党建园地、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党群党章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医德医风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医德医风建设的主要规定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、相关工作动态。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行风建设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行风建设、管理制度、服务承诺、行风评议。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群团工作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青年风采、榜样力量、工作动态相关介绍。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restart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科研教学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科研管理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针对有科研教学的医院，科教动态的发布、科研项目的管理介绍等。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学科建设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重点学科建设的介绍、学科带队情况。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学术交流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学术交流合作、对外交流动态。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restart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健康宣教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健康知识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医疗健康相关知识的科普、视频科普等。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孕妇学校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孕妇学校开展情况介绍、每期教学通知、母婴知识发布。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母婴保健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针对妇幼保健院类母婴保健知识的相关介绍和科普。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中医科普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中医传承，中医科普等。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restart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医共体介绍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医供体简介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医供体相关简介图文介绍。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工作动态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医供体工作动态、通知公告等。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医供体医院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医供体医院组成，介绍、联系方式、位置等。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联系方式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联系方式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服务热线电话、各科室联系电话、举报电话、详细地址、地图导航、交通路线、电子邮箱、邮编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信息介绍；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微信、微博、抖音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、视频号等二维码的公示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其他信息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首页其他信息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版权声明、备案信息公示、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Hans"/>
              </w:rPr>
              <w:t>网安信息公示、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法律声明、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OA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办公入口、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数字图书馆、知网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Hans"/>
              </w:rPr>
              <w:t>入口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子站专题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Hans"/>
              </w:rPr>
              <w:t>、站点地图、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添加其他联盟网站logo及链接、互惠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instrText xml:space="preserve"> HYPERLINK "https://baike.baidu.com/item/%E9%93%BE%E6%8E%A5" \t "/tmp/28761/wps-root/x/_blank" </w:instrTex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fldChar w:fldCharType="separate"/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链接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fldChar w:fldCharType="end"/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Hans"/>
              </w:rPr>
              <w:t>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restart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便民服务</w:t>
            </w:r>
          </w:p>
        </w:tc>
        <w:tc>
          <w:tcPr>
            <w:tcW w:w="1289" w:type="dxa"/>
            <w:vMerge w:val="restart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投诉建议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院长信箱</w:t>
            </w:r>
          </w:p>
        </w:tc>
        <w:tc>
          <w:tcPr>
            <w:tcW w:w="5895" w:type="dxa"/>
            <w:vMerge w:val="restart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Hans"/>
              </w:rPr>
              <w:t>提供院长及书记信箱，方便患者通过外网进行信访。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书记信箱</w:t>
            </w:r>
          </w:p>
        </w:tc>
        <w:tc>
          <w:tcPr>
            <w:tcW w:w="5895" w:type="dxa"/>
            <w:vMerge w:val="continue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职工建议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Hans"/>
              </w:rPr>
              <w:t>提供职工建议渠道，方便职工通过外网进行相关建议及意见的提交。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投诉信访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Hans"/>
              </w:rPr>
              <w:t>提供投诉信访渠道，方便用户通过外网进行信访。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/>
              </w:rPr>
              <w:t>就医评价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Hans"/>
              </w:rPr>
              <w:t>对就医内容进行评价。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留言咨询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患者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发表留言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Hans"/>
              </w:rPr>
              <w:t>，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填好详细信息和内容即可留言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Hans"/>
              </w:rPr>
              <w:t>咨询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restart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问卷调查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门诊满意度</w:t>
            </w:r>
          </w:p>
        </w:tc>
        <w:tc>
          <w:tcPr>
            <w:tcW w:w="5895" w:type="dxa"/>
            <w:vMerge w:val="restart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搭建满意度管理平台，患者和医务人员通过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Hans"/>
              </w:rPr>
              <w:t>外网平台及手机微信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填写满意度调查问卷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Hans"/>
              </w:rPr>
              <w:t>，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向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患者和医务人员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了解情况或征询意见收集信息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Hans"/>
              </w:rPr>
              <w:t>，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可以对诊断医生、医院进行多维度评价，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改善患者就医体验和医务人员职业感受提供更加科学、严谨的数据支撑。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住院满意度</w:t>
            </w:r>
          </w:p>
        </w:tc>
        <w:tc>
          <w:tcPr>
            <w:tcW w:w="5895" w:type="dxa"/>
            <w:vMerge w:val="continue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职工满意度</w:t>
            </w:r>
          </w:p>
        </w:tc>
        <w:tc>
          <w:tcPr>
            <w:tcW w:w="5895" w:type="dxa"/>
            <w:vMerge w:val="continue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搜索管理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在线搜索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Hans"/>
              </w:rPr>
              <w:t>提供在线搜索功能，用户可精准搜索查询所需信息。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投票管理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在线投票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根据医院的需要，发布各类在线投票问卷，让用户可在线投票，反馈回医院想要的信息，系统会自动分析统计结果。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restart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招聘管理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在线招聘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医院招聘信息查询，相关招聘所需表格资料的下载，应聘者可在线报名，提交岗位所需资料。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1"/>
                <w:szCs w:val="21"/>
                <w:lang w:eastAsia="zh-Hans"/>
              </w:rPr>
            </w:pPr>
            <w:r>
              <w:rPr>
                <w:rFonts w:hint="default" w:ascii="微软雅黑" w:hAnsi="微软雅黑" w:eastAsia="微软雅黑" w:cs="微软雅黑"/>
                <w:color w:val="000000"/>
                <w:kern w:val="0"/>
                <w:sz w:val="21"/>
                <w:szCs w:val="21"/>
                <w:lang w:eastAsia="zh-Hans"/>
              </w:rPr>
              <w:t>消息通知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default" w:ascii="微软雅黑" w:hAnsi="微软雅黑" w:eastAsia="微软雅黑" w:cs="微软雅黑"/>
                <w:sz w:val="21"/>
                <w:szCs w:val="21"/>
              </w:rPr>
              <w:t>可把审核消息发送至对应邮箱。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restart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招标管理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在线招标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医院招标采购信息查询，相关招标所需表格资料的下载，供应商可在线报名，提交采购所需资料。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default" w:ascii="微软雅黑" w:hAnsi="微软雅黑" w:eastAsia="微软雅黑" w:cs="微软雅黑"/>
                <w:color w:val="000000"/>
                <w:kern w:val="0"/>
                <w:sz w:val="21"/>
                <w:szCs w:val="21"/>
                <w:lang w:eastAsia="zh-Hans"/>
              </w:rPr>
              <w:t>消息通知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default" w:ascii="微软雅黑" w:hAnsi="微软雅黑" w:eastAsia="微软雅黑" w:cs="微软雅黑"/>
                <w:sz w:val="21"/>
                <w:szCs w:val="21"/>
              </w:rPr>
              <w:t>可把审核消息发送至对应邮箱。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restart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供应商入口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预约接待入口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Hans"/>
              </w:rPr>
              <w:t>提供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医药、耗材及企业代表预约接待入口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Hans"/>
              </w:rPr>
              <w:t>，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可供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Hans"/>
              </w:rPr>
              <w:t>其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下载并填写接待日登记表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Hans"/>
              </w:rPr>
              <w:t>，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职能部门可进入进行审批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Hans"/>
              </w:rPr>
              <w:t>，医院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 xml:space="preserve">行风办可进入进行审批，填写反馈意见。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Hans"/>
              </w:rPr>
              <w:t>备案入口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Hans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Hans"/>
              </w:rPr>
              <w:t>提供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医药、耗材及企业代表备案入口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Hans"/>
              </w:rPr>
              <w:t>，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可供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Hans"/>
              </w:rPr>
              <w:t>其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填写备案表并上传资料。上传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Hans"/>
              </w:rPr>
              <w:t>相关所需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资料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Hans"/>
              </w:rPr>
              <w:t>，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行风办可进入进行审批，填写反馈意见，代表上传的资料可打印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Hans"/>
              </w:rPr>
              <w:t>下载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 xml:space="preserve">。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3"/>
              <w:jc w:val="center"/>
              <w:rPr>
                <w:rFonts w:hint="default" w:ascii="微软雅黑" w:hAnsi="微软雅黑" w:eastAsia="微软雅黑" w:cs="微软雅黑"/>
                <w:color w:val="000000"/>
                <w:kern w:val="0"/>
                <w:sz w:val="21"/>
                <w:szCs w:val="21"/>
                <w:lang w:eastAsia="zh-Hans"/>
              </w:rPr>
            </w:pPr>
            <w:r>
              <w:rPr>
                <w:rFonts w:hint="default" w:ascii="微软雅黑" w:hAnsi="微软雅黑" w:eastAsia="微软雅黑" w:cs="微软雅黑"/>
                <w:color w:val="000000"/>
                <w:kern w:val="0"/>
                <w:sz w:val="21"/>
                <w:szCs w:val="21"/>
                <w:lang w:eastAsia="zh-Hans"/>
              </w:rPr>
              <w:t>消息通知</w:t>
            </w:r>
          </w:p>
        </w:tc>
        <w:tc>
          <w:tcPr>
            <w:tcW w:w="5895" w:type="dxa"/>
            <w:noWrap w:val="0"/>
            <w:vAlign w:val="center"/>
          </w:tcPr>
          <w:p>
            <w:pPr>
              <w:pStyle w:val="3"/>
              <w:jc w:val="left"/>
              <w:rPr>
                <w:rFonts w:hint="default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default" w:ascii="微软雅黑" w:hAnsi="微软雅黑" w:eastAsia="微软雅黑" w:cs="微软雅黑"/>
                <w:sz w:val="21"/>
                <w:szCs w:val="21"/>
              </w:rPr>
              <w:t>可把审核消息发送至对应邮箱。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1434" w:type="dxa"/>
            <w:vMerge w:val="restart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互联网端口</w:t>
            </w:r>
          </w:p>
        </w:tc>
        <w:tc>
          <w:tcPr>
            <w:tcW w:w="128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电脑端</w:t>
            </w:r>
          </w:p>
        </w:tc>
        <w:tc>
          <w:tcPr>
            <w:tcW w:w="7395" w:type="dxa"/>
            <w:gridSpan w:val="2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方便用户通过电脑端访问外网平台，直观性、系统性的门户型端口，增强平台在浏览者心中的亲和力和认知度。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手机端</w:t>
            </w:r>
          </w:p>
        </w:tc>
        <w:tc>
          <w:tcPr>
            <w:tcW w:w="7395" w:type="dxa"/>
            <w:gridSpan w:val="2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手机端随时、随地、随身便捷访问外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网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平台，自适应手机端屏幕尺寸及各种机型分辨率，用户体验更佳。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微信平台</w:t>
            </w:r>
          </w:p>
        </w:tc>
        <w:tc>
          <w:tcPr>
            <w:tcW w:w="7395" w:type="dxa"/>
            <w:gridSpan w:val="2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基于微信公众号的庞大的流量访问端口，各项医院服务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信息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同步到微信，即发即到、覆盖面广、传播速度快。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小程序</w:t>
            </w:r>
          </w:p>
        </w:tc>
        <w:tc>
          <w:tcPr>
            <w:tcW w:w="7395" w:type="dxa"/>
            <w:gridSpan w:val="2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紧跟信息发展趋势，小程序非常热门，小程序服务同步自带推广，无需安装触手可及，流畅便捷的用户体验。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restart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系统管理</w:t>
            </w:r>
          </w:p>
        </w:tc>
        <w:tc>
          <w:tcPr>
            <w:tcW w:w="128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应用市场</w:t>
            </w:r>
          </w:p>
        </w:tc>
        <w:tc>
          <w:tcPr>
            <w:tcW w:w="7395" w:type="dxa"/>
            <w:gridSpan w:val="2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多种应用可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供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选择，多端融合、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应用不断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更新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  <w:t>统计中心</w:t>
            </w:r>
          </w:p>
        </w:tc>
        <w:tc>
          <w:tcPr>
            <w:tcW w:w="7395" w:type="dxa"/>
            <w:gridSpan w:val="2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系统可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自定义内容统计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模块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、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多维度统计数据，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浏览量、访客数统计、终端访问量统计、访客统计、文章热度排行、端口统计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等，方便医院查询相关统计数据。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消息中心</w:t>
            </w:r>
          </w:p>
        </w:tc>
        <w:tc>
          <w:tcPr>
            <w:tcW w:w="7395" w:type="dxa"/>
            <w:gridSpan w:val="2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接收系统消息提醒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功能。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权限管理</w:t>
            </w:r>
          </w:p>
        </w:tc>
        <w:tc>
          <w:tcPr>
            <w:tcW w:w="7395" w:type="dxa"/>
            <w:gridSpan w:val="2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可满足医院存在多科室多人员维护的情况，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管理员统计、管理员列表、角色管理、节点管理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日志管理</w:t>
            </w:r>
          </w:p>
        </w:tc>
        <w:tc>
          <w:tcPr>
            <w:tcW w:w="7395" w:type="dxa"/>
            <w:gridSpan w:val="2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方便系统管理员查看系统操作日志，登录IP查询、账号登录时间、操作板块等内容的查询。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设置中心</w:t>
            </w:r>
          </w:p>
        </w:tc>
        <w:tc>
          <w:tcPr>
            <w:tcW w:w="7395" w:type="dxa"/>
            <w:gridSpan w:val="2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系统设置、防火墙设置、个人中心、首页风格设置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内容管理</w:t>
            </w:r>
          </w:p>
        </w:tc>
        <w:tc>
          <w:tcPr>
            <w:tcW w:w="7395" w:type="dxa"/>
            <w:gridSpan w:val="2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栏目管理、模型管理、字段管理、标签云、搜索类型、搜索关键字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管理等。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434" w:type="dxa"/>
            <w:vMerge w:val="continue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bCs w:val="0"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128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专属服务</w:t>
            </w:r>
          </w:p>
        </w:tc>
        <w:tc>
          <w:tcPr>
            <w:tcW w:w="7395" w:type="dxa"/>
            <w:gridSpan w:val="2"/>
            <w:noWrap w:val="0"/>
            <w:vAlign w:val="center"/>
          </w:tcPr>
          <w:p>
            <w:pPr>
              <w:pStyle w:val="3"/>
              <w:jc w:val="left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客服信息、销售信息、系统信息、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提供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技术支持文档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等。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both"/>
        <w:textAlignment w:val="auto"/>
        <w:outlineLvl w:val="9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center"/>
        <w:textAlignment w:val="auto"/>
        <w:outlineLvl w:val="9"/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Hans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Hans"/>
        </w:rPr>
        <w:t>外网平台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技术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Hans"/>
        </w:rPr>
        <w:t>参数</w:t>
      </w:r>
    </w:p>
    <w:p>
      <w:pPr>
        <w:pStyle w:val="3"/>
        <w:rPr>
          <w:rFonts w:hint="eastAsia"/>
          <w:lang w:val="en-US" w:eastAsia="zh-CN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8"/>
        <w:gridCol w:w="8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248" w:type="dxa"/>
            <w:noWrap w:val="0"/>
            <w:vAlign w:val="center"/>
          </w:tcPr>
          <w:p>
            <w:pPr>
              <w:pStyle w:val="10"/>
              <w:jc w:val="center"/>
              <w:rPr>
                <w:rFonts w:hint="eastAsia" w:ascii="微软雅黑" w:hAnsi="微软雅黑" w:eastAsia="微软雅黑" w:cs="微软雅黑"/>
                <w:b/>
                <w:bCs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kern w:val="2"/>
                <w:sz w:val="21"/>
                <w:szCs w:val="21"/>
                <w:lang w:val="en-US" w:eastAsia="zh-Hans" w:bidi="ar-SA"/>
              </w:rPr>
              <w:t>技术参数</w:t>
            </w:r>
          </w:p>
        </w:tc>
        <w:tc>
          <w:tcPr>
            <w:tcW w:w="8828" w:type="dxa"/>
            <w:noWrap w:val="0"/>
            <w:vAlign w:val="center"/>
          </w:tcPr>
          <w:p>
            <w:pPr>
              <w:pStyle w:val="10"/>
              <w:jc w:val="center"/>
              <w:rPr>
                <w:rFonts w:hint="eastAsia" w:ascii="微软雅黑" w:hAnsi="微软雅黑" w:eastAsia="微软雅黑" w:cs="微软雅黑"/>
                <w:b/>
                <w:bCs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kern w:val="2"/>
                <w:sz w:val="21"/>
                <w:szCs w:val="21"/>
                <w:lang w:val="en-US" w:eastAsia="zh-Hans" w:bidi="ar-SA"/>
              </w:rPr>
              <w:t>参数详解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0" w:hRule="atLeast"/>
          <w:jc w:val="center"/>
        </w:trPr>
        <w:tc>
          <w:tcPr>
            <w:tcW w:w="1248" w:type="dxa"/>
            <w:noWrap w:val="0"/>
            <w:vAlign w:val="center"/>
          </w:tcPr>
          <w:p>
            <w:pPr>
              <w:pStyle w:val="10"/>
              <w:jc w:val="center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技术要求</w:t>
            </w:r>
          </w:p>
        </w:tc>
        <w:tc>
          <w:tcPr>
            <w:tcW w:w="8828" w:type="dxa"/>
            <w:noWrap w:val="0"/>
            <w:vAlign w:val="center"/>
          </w:tcPr>
          <w:p>
            <w:pPr>
              <w:pStyle w:val="10"/>
              <w:numPr>
                <w:ilvl w:val="0"/>
                <w:numId w:val="1"/>
              </w:numP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技术支撑平台先进，系统具有开放的体系，采用B/S结构设计；服务器端需支持Windows</w:t>
            </w:r>
            <w:r>
              <w:rPr>
                <w:rFonts w:hint="default" w:ascii="微软雅黑" w:hAnsi="微软雅黑" w:eastAsia="微软雅黑" w:cs="微软雅黑"/>
                <w:kern w:val="2"/>
                <w:sz w:val="21"/>
                <w:szCs w:val="21"/>
                <w:lang w:eastAsia="zh-Hans" w:bidi="ar-SA"/>
              </w:rPr>
              <w:t>或LINUX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操作系统。</w:t>
            </w:r>
          </w:p>
          <w:p>
            <w:pPr>
              <w:pStyle w:val="1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2、系统客户端通过浏览器即可方便使用，支持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Google Chrome、safari、opera、firefox、edge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及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更多现代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浏览器上应用，支持safari、Firfox等主流浏览器；</w:t>
            </w:r>
          </w:p>
          <w:p>
            <w:pPr>
              <w:pStyle w:val="1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3、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多端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开放，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PC站、微信端、小程序、移动端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内容可集成到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外</w:t>
            </w:r>
            <w:r>
              <w:rPr>
                <w:rFonts w:hint="default" w:ascii="微软雅黑" w:hAnsi="微软雅黑" w:eastAsia="微软雅黑" w:cs="微软雅黑"/>
                <w:kern w:val="2"/>
                <w:sz w:val="21"/>
                <w:szCs w:val="21"/>
                <w:lang w:eastAsia="zh-CN" w:bidi="ar-SA"/>
              </w:rPr>
              <w:t>网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后台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，进行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多端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整合。</w:t>
            </w:r>
          </w:p>
          <w:p>
            <w:pPr>
              <w:pStyle w:val="10"/>
              <w:rPr>
                <w:rFonts w:hint="default" w:ascii="微软雅黑" w:hAnsi="微软雅黑" w:eastAsia="微软雅黑" w:cs="微软雅黑"/>
                <w:kern w:val="2"/>
                <w:sz w:val="21"/>
                <w:szCs w:val="21"/>
                <w:lang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4、开放接口（1）医院相关接口：HIS、EMR、LIS、PACS；（2）支付接口：支付宝、微信、银联支付、医保支付</w:t>
            </w:r>
            <w:r>
              <w:rPr>
                <w:rFonts w:hint="default" w:ascii="微软雅黑" w:hAnsi="微软雅黑" w:eastAsia="微软雅黑" w:cs="微软雅黑"/>
                <w:kern w:val="2"/>
                <w:sz w:val="21"/>
                <w:szCs w:val="21"/>
                <w:lang w:eastAsia="zh-CN" w:bidi="ar-SA"/>
              </w:rPr>
              <w:t>（3）电子健康卡等。</w:t>
            </w:r>
          </w:p>
          <w:p>
            <w:pPr>
              <w:pStyle w:val="1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5、数据多端同步</w:t>
            </w:r>
          </w:p>
          <w:p>
            <w:pPr>
              <w:pStyle w:val="1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6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、操作方便，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延展性强，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具有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应用市场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功能。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1248" w:type="dxa"/>
            <w:noWrap w:val="0"/>
            <w:vAlign w:val="center"/>
          </w:tcPr>
          <w:p>
            <w:pPr>
              <w:pStyle w:val="10"/>
              <w:jc w:val="center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产品运行环境</w:t>
            </w:r>
          </w:p>
        </w:tc>
        <w:tc>
          <w:tcPr>
            <w:tcW w:w="8828" w:type="dxa"/>
            <w:noWrap w:val="0"/>
            <w:vAlign w:val="center"/>
          </w:tcPr>
          <w:p>
            <w:pPr>
              <w:pStyle w:val="6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采用阿里云云计算服务器部署，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服务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器：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linux/windows server</w:t>
            </w:r>
          </w:p>
          <w:p>
            <w:pPr>
              <w:pStyle w:val="6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中间键：Nginx/Apache/iis</w:t>
            </w:r>
          </w:p>
          <w:p>
            <w:pPr>
              <w:pStyle w:val="6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数据库：MySql；</w:t>
            </w:r>
          </w:p>
          <w:p>
            <w:pPr>
              <w:pStyle w:val="1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、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客户端：Google Chrome、safari、opera、firefox、edge等更多现代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浏览器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248" w:type="dxa"/>
            <w:noWrap w:val="0"/>
            <w:vAlign w:val="center"/>
          </w:tcPr>
          <w:p>
            <w:pPr>
              <w:pStyle w:val="10"/>
              <w:jc w:val="center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数据库</w:t>
            </w:r>
          </w:p>
          <w:p>
            <w:pPr>
              <w:pStyle w:val="10"/>
              <w:jc w:val="center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架构</w:t>
            </w:r>
          </w:p>
        </w:tc>
        <w:tc>
          <w:tcPr>
            <w:tcW w:w="8828" w:type="dxa"/>
            <w:noWrap w:val="0"/>
            <w:vAlign w:val="center"/>
          </w:tcPr>
          <w:p>
            <w:pPr>
              <w:pStyle w:val="1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1、使用数据库：MySQL</w:t>
            </w:r>
          </w:p>
          <w:p>
            <w:pPr>
              <w:pStyle w:val="1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、数据库</w:t>
            </w:r>
            <w:r>
              <w:rPr>
                <w:rFonts w:hint="default" w:ascii="微软雅黑" w:hAnsi="微软雅黑" w:eastAsia="微软雅黑" w:cs="微软雅黑"/>
                <w:kern w:val="2"/>
                <w:sz w:val="21"/>
                <w:szCs w:val="21"/>
                <w:lang w:eastAsia="zh-Hans" w:bidi="ar-SA"/>
              </w:rPr>
              <w:t>可单独开发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主从同步设计</w:t>
            </w:r>
          </w:p>
          <w:p>
            <w:pPr>
              <w:pStyle w:val="1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3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、数据库</w:t>
            </w:r>
            <w:r>
              <w:rPr>
                <w:rFonts w:hint="default" w:ascii="微软雅黑" w:hAnsi="微软雅黑" w:eastAsia="微软雅黑" w:cs="微软雅黑"/>
                <w:kern w:val="2"/>
                <w:sz w:val="21"/>
                <w:szCs w:val="21"/>
                <w:lang w:eastAsia="zh-Hans" w:bidi="ar-SA"/>
              </w:rPr>
              <w:t>可单独开发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读写分离设计</w:t>
            </w:r>
          </w:p>
          <w:p>
            <w:pPr>
              <w:pStyle w:val="1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4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、数据库横向数据拆分</w:t>
            </w:r>
          </w:p>
          <w:p>
            <w:pPr>
              <w:pStyle w:val="1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5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、数据库纵向数据拆分</w:t>
            </w:r>
          </w:p>
          <w:p>
            <w:pPr>
              <w:pStyle w:val="1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6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、数据库</w:t>
            </w:r>
            <w:r>
              <w:rPr>
                <w:rFonts w:hint="default" w:ascii="微软雅黑" w:hAnsi="微软雅黑" w:eastAsia="微软雅黑" w:cs="微软雅黑"/>
                <w:kern w:val="2"/>
                <w:sz w:val="21"/>
                <w:szCs w:val="21"/>
                <w:lang w:eastAsia="zh-Hans" w:bidi="ar-SA"/>
              </w:rPr>
              <w:t>可定制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按业务场景拆分建立多个数据库，实现不同业务场景独立数据库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5" w:hRule="atLeast"/>
          <w:jc w:val="center"/>
        </w:trPr>
        <w:tc>
          <w:tcPr>
            <w:tcW w:w="1248" w:type="dxa"/>
            <w:noWrap w:val="0"/>
            <w:vAlign w:val="center"/>
          </w:tcPr>
          <w:p>
            <w:pPr>
              <w:pStyle w:val="10"/>
              <w:jc w:val="center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程序架构</w:t>
            </w:r>
          </w:p>
          <w:p>
            <w:pPr>
              <w:pStyle w:val="10"/>
              <w:jc w:val="center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</w:p>
        </w:tc>
        <w:tc>
          <w:tcPr>
            <w:tcW w:w="8828" w:type="dxa"/>
            <w:noWrap w:val="0"/>
            <w:vAlign w:val="center"/>
          </w:tcPr>
          <w:p>
            <w:pPr>
              <w:pStyle w:val="10"/>
              <w:numPr>
                <w:ilvl w:val="0"/>
                <w:numId w:val="3"/>
              </w:numP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语言环境：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PHP</w:t>
            </w:r>
          </w:p>
          <w:p>
            <w:pPr>
              <w:pStyle w:val="10"/>
              <w:numPr>
                <w:ilvl w:val="0"/>
                <w:numId w:val="3"/>
              </w:numP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开发基于MVC模式使应用程序的输入、处理和输出分开。</w:t>
            </w:r>
          </w:p>
          <w:p>
            <w:pPr>
              <w:pStyle w:val="1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3、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前端开发语言：H5、CSS3、JavaScript</w:t>
            </w:r>
          </w:p>
          <w:p>
            <w:pPr>
              <w:pStyle w:val="1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5、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前端开发框架：Jquery、Vue、微信小程序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2" w:hRule="atLeast"/>
          <w:jc w:val="center"/>
        </w:trPr>
        <w:tc>
          <w:tcPr>
            <w:tcW w:w="1248" w:type="dxa"/>
            <w:noWrap w:val="0"/>
            <w:vAlign w:val="center"/>
          </w:tcPr>
          <w:p>
            <w:pPr>
              <w:pStyle w:val="10"/>
              <w:jc w:val="center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平台安全防护措施</w:t>
            </w:r>
          </w:p>
        </w:tc>
        <w:tc>
          <w:tcPr>
            <w:tcW w:w="8828" w:type="dxa"/>
            <w:noWrap w:val="0"/>
            <w:vAlign w:val="center"/>
          </w:tcPr>
          <w:p>
            <w:pPr>
              <w:pStyle w:val="1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1、服务器安全软件：云锁；</w:t>
            </w:r>
          </w:p>
          <w:p>
            <w:pPr>
              <w:pStyle w:val="1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2、开启抗CC攻击：智能检测并防御CC攻击，保证网站正常服务能力；</w:t>
            </w:r>
          </w:p>
          <w:p>
            <w:pPr>
              <w:pStyle w:val="1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3、平台防篡改：云锁防篡改软件、宝塔主机面板防跨站设置；</w:t>
            </w:r>
          </w:p>
          <w:p>
            <w:pPr>
              <w:pStyle w:val="1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4、平台防sql注入：网站程序自动过滤sql；</w:t>
            </w:r>
          </w:p>
          <w:p>
            <w:pPr>
              <w:pStyle w:val="1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5、账号密码登录防破解措施：验证码防护；</w:t>
            </w:r>
          </w:p>
          <w:p>
            <w:pPr>
              <w:pStyle w:val="1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6、启用云锁网站漏洞防护，防止通过WEB服务器或应用程序入侵服务器；</w:t>
            </w:r>
          </w:p>
          <w:p>
            <w:pPr>
              <w:pStyle w:val="1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7、平台防护日志（保留半年）；</w:t>
            </w:r>
          </w:p>
          <w:p>
            <w:pPr>
              <w:pStyle w:val="1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8、系统防护日志（保留半年）；</w:t>
            </w:r>
          </w:p>
          <w:p>
            <w:pPr>
              <w:pStyle w:val="1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9、登录日志（保留半年）；</w:t>
            </w:r>
          </w:p>
          <w:p>
            <w:pPr>
              <w:pStyle w:val="1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10、巡检日志（保留半年）；</w:t>
            </w:r>
          </w:p>
          <w:p>
            <w:pPr>
              <w:pStyle w:val="1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11、监控日志（保留半年）；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  <w:jc w:val="center"/>
        </w:trPr>
        <w:tc>
          <w:tcPr>
            <w:tcW w:w="1248" w:type="dxa"/>
            <w:noWrap w:val="0"/>
            <w:vAlign w:val="center"/>
          </w:tcPr>
          <w:p>
            <w:pPr>
              <w:pStyle w:val="10"/>
              <w:jc w:val="center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应急响应</w:t>
            </w:r>
          </w:p>
        </w:tc>
        <w:tc>
          <w:tcPr>
            <w:tcW w:w="8828" w:type="dxa"/>
            <w:noWrap w:val="0"/>
            <w:vAlign w:val="center"/>
          </w:tcPr>
          <w:p>
            <w:pPr>
              <w:pStyle w:val="1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1、紧急(系统瘫痪)</w:t>
            </w:r>
            <w:r>
              <w:rPr>
                <w:rFonts w:hint="default" w:ascii="微软雅黑" w:hAnsi="微软雅黑" w:eastAsia="微软雅黑" w:cs="微软雅黑"/>
                <w:kern w:val="2"/>
                <w:sz w:val="21"/>
                <w:szCs w:val="21"/>
                <w:lang w:eastAsia="zh-Hans" w:bidi="ar-SA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立即响应</w:t>
            </w:r>
            <w:r>
              <w:rPr>
                <w:rFonts w:hint="default" w:ascii="微软雅黑" w:hAnsi="微软雅黑" w:eastAsia="微软雅黑" w:cs="微软雅黑"/>
                <w:kern w:val="2"/>
                <w:sz w:val="21"/>
                <w:szCs w:val="21"/>
                <w:lang w:eastAsia="zh-Hans" w:bidi="ar-SA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1小时内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；</w:t>
            </w:r>
          </w:p>
          <w:p>
            <w:pPr>
              <w:pStyle w:val="1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2、严重(系统严重故障)</w:t>
            </w:r>
            <w:r>
              <w:rPr>
                <w:rFonts w:hint="default" w:ascii="微软雅黑" w:hAnsi="微软雅黑" w:eastAsia="微软雅黑" w:cs="微软雅黑"/>
                <w:kern w:val="2"/>
                <w:sz w:val="21"/>
                <w:szCs w:val="21"/>
                <w:lang w:eastAsia="zh-Hans" w:bidi="ar-SA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立即响应</w:t>
            </w:r>
            <w:r>
              <w:rPr>
                <w:rFonts w:hint="default" w:ascii="微软雅黑" w:hAnsi="微软雅黑" w:eastAsia="微软雅黑" w:cs="微软雅黑"/>
                <w:kern w:val="2"/>
                <w:sz w:val="21"/>
                <w:szCs w:val="21"/>
                <w:lang w:eastAsia="zh-Hans" w:bidi="ar-SA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1小时内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；</w:t>
            </w:r>
          </w:p>
          <w:p>
            <w:pPr>
              <w:pStyle w:val="1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3、一般(系统一般故障)</w:t>
            </w:r>
            <w:r>
              <w:rPr>
                <w:rFonts w:hint="default" w:ascii="微软雅黑" w:hAnsi="微软雅黑" w:eastAsia="微软雅黑" w:cs="微软雅黑"/>
                <w:kern w:val="2"/>
                <w:sz w:val="21"/>
                <w:szCs w:val="21"/>
                <w:lang w:eastAsia="zh-Hans" w:bidi="ar-SA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立即响应</w:t>
            </w:r>
            <w:r>
              <w:rPr>
                <w:rFonts w:hint="default" w:ascii="微软雅黑" w:hAnsi="微软雅黑" w:eastAsia="微软雅黑" w:cs="微软雅黑"/>
                <w:kern w:val="2"/>
                <w:sz w:val="21"/>
                <w:szCs w:val="21"/>
                <w:lang w:eastAsia="zh-Hans" w:bidi="ar-SA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1小时内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；</w:t>
            </w:r>
          </w:p>
          <w:p>
            <w:pPr>
              <w:pStyle w:val="1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4、业务修改(非故障)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ab/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24 小时内</w:t>
            </w:r>
            <w:r>
              <w:rPr>
                <w:rFonts w:hint="default" w:ascii="微软雅黑" w:hAnsi="微软雅黑" w:eastAsia="微软雅黑" w:cs="微软雅黑"/>
                <w:kern w:val="2"/>
                <w:sz w:val="21"/>
                <w:szCs w:val="21"/>
                <w:lang w:eastAsia="zh-Hans" w:bidi="ar-SA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根据实际情况 1-7 个工作日内处理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  <w:jc w:val="center"/>
        </w:trPr>
        <w:tc>
          <w:tcPr>
            <w:tcW w:w="1248" w:type="dxa"/>
            <w:noWrap w:val="0"/>
            <w:vAlign w:val="center"/>
          </w:tcPr>
          <w:p>
            <w:pPr>
              <w:pStyle w:val="10"/>
              <w:jc w:val="center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平台安全维护</w:t>
            </w:r>
          </w:p>
        </w:tc>
        <w:tc>
          <w:tcPr>
            <w:tcW w:w="8828" w:type="dxa"/>
            <w:noWrap w:val="0"/>
            <w:vAlign w:val="center"/>
          </w:tcPr>
          <w:p>
            <w:pPr>
              <w:pStyle w:val="1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平台技术支持单位专业负责：平台安全防护、正常运行、bug修复，有网络安全维护人员定期巡检平台安全，有客服人员定期巡检系统内容，有效保证平台的安全运行。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1248" w:type="dxa"/>
            <w:noWrap w:val="0"/>
            <w:vAlign w:val="center"/>
          </w:tcPr>
          <w:p>
            <w:pPr>
              <w:pStyle w:val="10"/>
              <w:jc w:val="center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平台内容审核</w:t>
            </w:r>
          </w:p>
        </w:tc>
        <w:tc>
          <w:tcPr>
            <w:tcW w:w="8828" w:type="dxa"/>
            <w:noWrap w:val="0"/>
            <w:vAlign w:val="center"/>
          </w:tcPr>
          <w:p>
            <w:pPr>
              <w:pStyle w:val="1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平台发布内容建立健全的后台审核机制，所有内容需要后台人工审核后才能展示出来。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9" w:hRule="atLeast"/>
          <w:jc w:val="center"/>
        </w:trPr>
        <w:tc>
          <w:tcPr>
            <w:tcW w:w="1248" w:type="dxa"/>
            <w:noWrap w:val="0"/>
            <w:vAlign w:val="center"/>
          </w:tcPr>
          <w:p>
            <w:pPr>
              <w:pStyle w:val="10"/>
              <w:jc w:val="center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权限管理</w:t>
            </w:r>
          </w:p>
        </w:tc>
        <w:tc>
          <w:tcPr>
            <w:tcW w:w="8828" w:type="dxa"/>
            <w:noWrap w:val="0"/>
            <w:vAlign w:val="center"/>
          </w:tcPr>
          <w:p>
            <w:pPr>
              <w:pStyle w:val="10"/>
              <w:numPr>
                <w:ilvl w:val="0"/>
                <w:numId w:val="4"/>
              </w:numP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多等级权限管理机制</w:t>
            </w:r>
          </w:p>
          <w:p>
            <w:pPr>
              <w:pStyle w:val="10"/>
              <w:numPr>
                <w:ilvl w:val="0"/>
                <w:numId w:val="4"/>
              </w:numPr>
              <w:ind w:left="0" w:leftChars="0" w:firstLine="0" w:firstLineChars="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管理员可设置权限管辖范围</w:t>
            </w:r>
          </w:p>
          <w:p>
            <w:pPr>
              <w:pStyle w:val="10"/>
              <w:numPr>
                <w:ilvl w:val="0"/>
                <w:numId w:val="4"/>
              </w:numPr>
              <w:ind w:left="0" w:leftChars="0" w:firstLine="0" w:firstLineChars="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多名管理员账号设置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9" w:hRule="atLeast"/>
          <w:jc w:val="center"/>
        </w:trPr>
        <w:tc>
          <w:tcPr>
            <w:tcW w:w="1248" w:type="dxa"/>
            <w:noWrap w:val="0"/>
            <w:vAlign w:val="center"/>
          </w:tcPr>
          <w:p>
            <w:pPr>
              <w:pStyle w:val="10"/>
              <w:jc w:val="center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接口预留</w:t>
            </w:r>
          </w:p>
        </w:tc>
        <w:tc>
          <w:tcPr>
            <w:tcW w:w="8828" w:type="dxa"/>
            <w:noWrap w:val="0"/>
            <w:vAlign w:val="center"/>
          </w:tcPr>
          <w:p>
            <w:pPr>
              <w:pStyle w:val="10"/>
              <w:numPr>
                <w:ilvl w:val="0"/>
                <w:numId w:val="5"/>
              </w:numPr>
              <w:rPr>
                <w:rFonts w:hint="default" w:ascii="微软雅黑" w:hAnsi="微软雅黑" w:eastAsia="微软雅黑" w:cs="微软雅黑"/>
                <w:kern w:val="2"/>
                <w:sz w:val="21"/>
                <w:szCs w:val="21"/>
                <w:lang w:eastAsia="zh-Hans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Hans" w:bidi="ar-SA"/>
              </w:rPr>
              <w:t>根据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  <w:t>我院</w:t>
            </w:r>
            <w:r>
              <w:rPr>
                <w:rFonts w:hint="default" w:ascii="微软雅黑" w:hAnsi="微软雅黑" w:eastAsia="微软雅黑" w:cs="微软雅黑"/>
                <w:kern w:val="2"/>
                <w:sz w:val="21"/>
                <w:szCs w:val="21"/>
                <w:lang w:eastAsia="zh-Hans" w:bidi="ar-SA"/>
              </w:rPr>
              <w:t>需求升级至最新版本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eastAsia="zh-Hans" w:bidi="ar-SA"/>
              </w:rPr>
              <w:t>。</w:t>
            </w:r>
          </w:p>
          <w:p>
            <w:pPr>
              <w:pStyle w:val="10"/>
              <w:numPr>
                <w:ilvl w:val="0"/>
                <w:numId w:val="0"/>
              </w:numPr>
              <w:ind w:leftChars="0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微软雅黑" w:hAnsi="微软雅黑" w:eastAsia="微软雅黑" w:cs="微软雅黑"/>
                <w:kern w:val="2"/>
                <w:sz w:val="21"/>
                <w:szCs w:val="21"/>
                <w:lang w:eastAsia="zh-Hans" w:bidi="ar-SA"/>
              </w:rPr>
              <w:t>2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eastAsia="zh-Hans" w:bidi="ar-SA"/>
              </w:rPr>
              <w:t>、</w:t>
            </w:r>
            <w:r>
              <w:rPr>
                <w:rFonts w:hint="default" w:ascii="微软雅黑" w:hAnsi="微软雅黑" w:eastAsia="微软雅黑" w:cs="微软雅黑"/>
                <w:kern w:val="2"/>
                <w:sz w:val="21"/>
                <w:szCs w:val="21"/>
                <w:lang w:eastAsia="zh-Hans" w:bidi="ar-SA"/>
              </w:rPr>
              <w:t>无需更换系统，跟据用户需求开发对应功能</w:t>
            </w:r>
            <w:r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eastAsia="zh-Hans" w:bidi="ar-SA"/>
              </w:rPr>
              <w:t>。</w:t>
            </w:r>
          </w:p>
        </w:tc>
      </w:tr>
    </w:tbl>
    <w:p>
      <w:pPr>
        <w:pStyle w:val="2"/>
        <w:rPr>
          <w:rFonts w:hint="eastAsia" w:ascii="宋体" w:hAnsi="宋体"/>
          <w:sz w:val="28"/>
          <w:szCs w:val="28"/>
          <w:lang w:eastAsia="zh-CN"/>
        </w:rPr>
      </w:pPr>
    </w:p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A7A192"/>
    <w:multiLevelType w:val="singleLevel"/>
    <w:tmpl w:val="A8A7A192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FF1A8F8"/>
    <w:multiLevelType w:val="singleLevel"/>
    <w:tmpl w:val="EFF1A8F8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FFFAC32D"/>
    <w:multiLevelType w:val="singleLevel"/>
    <w:tmpl w:val="FFFAC32D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1EFB3F44"/>
    <w:multiLevelType w:val="singleLevel"/>
    <w:tmpl w:val="1EFB3F44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2270EACF"/>
    <w:multiLevelType w:val="singleLevel"/>
    <w:tmpl w:val="2270EAC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UyY2ViNmM0MDMzYzdjN2I4M2EzOTU1OWZiMWNhYmMifQ=="/>
  </w:docVars>
  <w:rsids>
    <w:rsidRoot w:val="674D79A9"/>
    <w:rsid w:val="674D79A9"/>
    <w:rsid w:val="72ED5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next w:val="1"/>
    <w:qFormat/>
    <w:uiPriority w:val="0"/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No Spacing"/>
    <w:qFormat/>
    <w:uiPriority w:val="1"/>
    <w:pPr>
      <w:widowControl w:val="0"/>
      <w:spacing w:line="360" w:lineRule="auto"/>
      <w:jc w:val="both"/>
    </w:pPr>
    <w:rPr>
      <w:rFonts w:ascii="宋体" w:hAnsi="Calibri" w:eastAsia="宋体" w:cs="Times New Roman"/>
      <w:kern w:val="2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3566</Words>
  <Characters>3738</Characters>
  <Lines>0</Lines>
  <Paragraphs>0</Paragraphs>
  <TotalTime>3</TotalTime>
  <ScaleCrop>false</ScaleCrop>
  <LinksUpToDate>false</LinksUpToDate>
  <CharactersWithSpaces>3757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2023-06-16T01:20:00Z</dcterms:created>
  <dc:creator>白天可乐</dc:creator>
  <cp:lastModifiedBy>木香</cp:lastModifiedBy>
  <dcterms:modified xsi:type="dcterms:W3CDTF">2023-06-16T02:06:09Z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BC6C287756FD413287EAEBBB11075682_13</vt:lpwstr>
  </property>
</Properties>
</file>